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60" w:lineRule="exact"/>
        <w:jc w:val="center"/>
        <w:rPr>
          <w:rFonts w:hint="eastAsia" w:ascii="宋体" w:hAnsi="宋体" w:eastAsia="宋体" w:cs="Times New Roman"/>
          <w:b/>
          <w:sz w:val="44"/>
          <w:szCs w:val="44"/>
          <w:highlight w:val="none"/>
        </w:rPr>
      </w:pPr>
      <w:r>
        <w:rPr>
          <w:rFonts w:hint="eastAsia" w:ascii="宋体" w:hAnsi="宋体" w:eastAsia="宋体" w:cs="Times New Roman"/>
          <w:b/>
          <w:sz w:val="44"/>
          <w:szCs w:val="44"/>
          <w:highlight w:val="none"/>
        </w:rPr>
        <w:t>深圳市发展和改革委员会2023年第二批</w:t>
      </w:r>
    </w:p>
    <w:p>
      <w:pPr>
        <w:adjustRightInd/>
        <w:snapToGrid/>
        <w:spacing w:line="560" w:lineRule="exact"/>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战略性新兴产业专项资金项目申报指南</w:t>
      </w:r>
    </w:p>
    <w:p>
      <w:pPr>
        <w:adjustRightInd/>
        <w:snapToGrid/>
        <w:spacing w:line="560" w:lineRule="exact"/>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w:t>
      </w:r>
      <w:bookmarkStart w:id="35" w:name="_GoBack"/>
      <w:r>
        <w:rPr>
          <w:rFonts w:hint="eastAsia" w:ascii="宋体" w:hAnsi="宋体" w:eastAsia="宋体" w:cs="Times New Roman"/>
          <w:b/>
          <w:sz w:val="44"/>
          <w:szCs w:val="44"/>
          <w:highlight w:val="none"/>
        </w:rPr>
        <w:t>生物医药领域</w:t>
      </w:r>
      <w:bookmarkEnd w:id="35"/>
      <w:r>
        <w:rPr>
          <w:rFonts w:hint="eastAsia" w:ascii="宋体" w:hAnsi="宋体" w:eastAsia="宋体" w:cs="Times New Roman"/>
          <w:b/>
          <w:sz w:val="44"/>
          <w:szCs w:val="44"/>
          <w:highlight w:val="none"/>
        </w:rPr>
        <w:t>）</w:t>
      </w:r>
    </w:p>
    <w:p>
      <w:pPr>
        <w:widowControl w:val="0"/>
        <w:shd w:val="clear" w:color="auto" w:fill="FFFFFF"/>
        <w:adjustRightInd/>
        <w:snapToGrid/>
        <w:spacing w:line="560" w:lineRule="exact"/>
        <w:ind w:firstLine="0" w:firstLineChars="0"/>
        <w:jc w:val="left"/>
        <w:rPr>
          <w:rFonts w:ascii="黑体" w:hAnsi="黑体" w:eastAsia="黑体" w:cs="黑体"/>
          <w:kern w:val="2"/>
          <w:sz w:val="32"/>
          <w:szCs w:val="20"/>
          <w:highlight w:val="none"/>
          <w:lang w:val="en-US" w:eastAsia="zh-CN" w:bidi="ar-SA"/>
        </w:rPr>
      </w:pPr>
    </w:p>
    <w:p>
      <w:pPr>
        <w:pStyle w:val="7"/>
        <w:widowControl w:val="0"/>
        <w:shd w:val="clear" w:color="auto" w:fill="FFFFFF"/>
        <w:adjustRightInd/>
        <w:snapToGrid/>
        <w:spacing w:line="560" w:lineRule="exact"/>
        <w:ind w:firstLine="622"/>
        <w:jc w:val="left"/>
        <w:rPr>
          <w:rFonts w:ascii="黑体" w:hAnsi="黑体" w:eastAsia="黑体" w:cs="黑体"/>
          <w:b w:val="0"/>
          <w:bCs/>
          <w:color w:val="auto"/>
          <w:highlight w:val="none"/>
        </w:rPr>
      </w:pPr>
      <w:r>
        <w:rPr>
          <w:rFonts w:hint="eastAsia" w:ascii="黑体" w:hAnsi="黑体" w:eastAsia="黑体" w:cs="黑体"/>
          <w:b w:val="0"/>
          <w:bCs/>
          <w:color w:val="auto"/>
          <w:highlight w:val="none"/>
        </w:rPr>
        <w:t>一、支持类别和重点领域</w:t>
      </w:r>
    </w:p>
    <w:p>
      <w:pPr>
        <w:pStyle w:val="7"/>
        <w:widowControl w:val="0"/>
        <w:shd w:val="clear" w:color="auto" w:fill="FFFFFF"/>
        <w:adjustRightInd/>
        <w:snapToGrid/>
        <w:spacing w:line="560" w:lineRule="exact"/>
        <w:ind w:firstLine="622"/>
        <w:jc w:val="left"/>
        <w:outlineLvl w:val="9"/>
        <w:rPr>
          <w:rFonts w:ascii="仿宋_GB2312" w:eastAsia="仿宋_GB2312"/>
          <w:b w:val="0"/>
          <w:highlight w:val="none"/>
          <w:lang w:val="zh-CN"/>
        </w:rPr>
      </w:pPr>
      <w:r>
        <w:rPr>
          <w:rFonts w:ascii="仿宋_GB2312" w:hAnsi="仿宋_GB2312" w:eastAsia="仿宋_GB2312" w:cs="仿宋_GB2312"/>
          <w:b w:val="0"/>
          <w:bCs/>
          <w:color w:val="auto"/>
          <w:highlight w:val="none"/>
        </w:rPr>
        <w:t>支持药物</w:t>
      </w:r>
      <w:r>
        <w:rPr>
          <w:rFonts w:hint="eastAsia" w:ascii="仿宋_GB2312" w:hAnsi="仿宋_GB2312" w:eastAsia="仿宋_GB2312" w:cs="仿宋_GB2312"/>
          <w:b w:val="0"/>
          <w:bCs/>
          <w:color w:val="auto"/>
          <w:highlight w:val="none"/>
        </w:rPr>
        <w:t>市级</w:t>
      </w:r>
      <w:r>
        <w:rPr>
          <w:rFonts w:ascii="仿宋_GB2312" w:hAnsi="仿宋_GB2312" w:eastAsia="仿宋_GB2312" w:cs="仿宋_GB2312"/>
          <w:b w:val="0"/>
          <w:bCs/>
          <w:color w:val="auto"/>
          <w:highlight w:val="none"/>
        </w:rPr>
        <w:t>重大产业公共服务平台组建、基础研究和核心技术攻关、产业化事后补助、</w:t>
      </w:r>
      <w:r>
        <w:rPr>
          <w:rFonts w:hint="eastAsia" w:ascii="仿宋_GB2312" w:hAnsi="仿宋_GB2312" w:eastAsia="仿宋_GB2312" w:cs="仿宋_GB2312"/>
          <w:b w:val="0"/>
          <w:bCs/>
          <w:color w:val="auto"/>
          <w:highlight w:val="none"/>
        </w:rPr>
        <w:t>注册许可认证</w:t>
      </w:r>
      <w:r>
        <w:rPr>
          <w:rFonts w:ascii="仿宋_GB2312" w:hAnsi="仿宋_GB2312" w:eastAsia="仿宋_GB2312" w:cs="仿宋_GB2312"/>
          <w:b w:val="0"/>
          <w:bCs/>
          <w:color w:val="auto"/>
          <w:highlight w:val="none"/>
        </w:rPr>
        <w:t>、药物临床试验</w:t>
      </w:r>
      <w:r>
        <w:rPr>
          <w:rFonts w:hint="eastAsia" w:ascii="仿宋_GB2312" w:hAnsi="仿宋_GB2312" w:eastAsia="仿宋_GB2312" w:cs="仿宋_GB2312"/>
          <w:b w:val="0"/>
          <w:bCs/>
          <w:color w:val="auto"/>
          <w:highlight w:val="none"/>
        </w:rPr>
        <w:t>、高端论坛展会六个类别</w:t>
      </w:r>
      <w:r>
        <w:rPr>
          <w:rFonts w:ascii="仿宋_GB2312" w:hAnsi="仿宋_GB2312" w:eastAsia="仿宋_GB2312" w:cs="仿宋_GB2312"/>
          <w:b w:val="0"/>
          <w:bCs/>
          <w:color w:val="auto"/>
          <w:highlight w:val="none"/>
        </w:rPr>
        <w:t>。其中，</w:t>
      </w:r>
      <w:r>
        <w:rPr>
          <w:rFonts w:hint="eastAsia" w:ascii="仿宋_GB2312" w:hAnsi="仿宋_GB2312" w:eastAsia="仿宋_GB2312" w:cs="仿宋_GB2312"/>
          <w:b w:val="0"/>
          <w:bCs/>
          <w:color w:val="auto"/>
          <w:highlight w:val="none"/>
        </w:rPr>
        <w:t>市级</w:t>
      </w:r>
      <w:r>
        <w:rPr>
          <w:rFonts w:ascii="仿宋_GB2312" w:hAnsi="仿宋_GB2312" w:eastAsia="仿宋_GB2312" w:cs="仿宋_GB2312"/>
          <w:b w:val="0"/>
          <w:bCs/>
          <w:color w:val="auto"/>
          <w:highlight w:val="none"/>
        </w:rPr>
        <w:t>重大产业公共服务平台支持合同研发机构（CRO</w:t>
      </w:r>
      <w:r>
        <w:rPr>
          <w:rFonts w:hint="eastAsia" w:ascii="仿宋_GB2312" w:hAnsi="仿宋_GB2312" w:eastAsia="仿宋_GB2312" w:cs="仿宋_GB2312"/>
          <w:b w:val="0"/>
          <w:bCs/>
          <w:color w:val="auto"/>
          <w:highlight w:val="none"/>
        </w:rPr>
        <w:t>平台</w:t>
      </w:r>
      <w:r>
        <w:rPr>
          <w:rFonts w:ascii="仿宋_GB2312" w:hAnsi="仿宋_GB2312" w:eastAsia="仿宋_GB2312" w:cs="仿宋_GB2312"/>
          <w:b w:val="0"/>
          <w:bCs/>
          <w:color w:val="auto"/>
          <w:highlight w:val="none"/>
        </w:rPr>
        <w:t>）、合同定制研发生产机构（CDMO</w:t>
      </w:r>
      <w:r>
        <w:rPr>
          <w:rFonts w:hint="eastAsia" w:ascii="仿宋_GB2312" w:hAnsi="仿宋_GB2312" w:eastAsia="仿宋_GB2312" w:cs="仿宋_GB2312"/>
          <w:b w:val="0"/>
          <w:bCs/>
          <w:color w:val="auto"/>
          <w:highlight w:val="none"/>
        </w:rPr>
        <w:t>平台</w:t>
      </w:r>
      <w:r>
        <w:rPr>
          <w:rFonts w:ascii="仿宋_GB2312" w:hAnsi="仿宋_GB2312" w:eastAsia="仿宋_GB2312" w:cs="仿宋_GB2312"/>
          <w:b w:val="0"/>
          <w:bCs/>
          <w:color w:val="auto"/>
          <w:highlight w:val="none"/>
        </w:rPr>
        <w:t>）</w:t>
      </w:r>
      <w:r>
        <w:rPr>
          <w:rFonts w:hint="eastAsia" w:ascii="仿宋_GB2312" w:hAnsi="仿宋_GB2312" w:eastAsia="仿宋_GB2312" w:cs="仿宋_GB2312"/>
          <w:b w:val="0"/>
          <w:bCs/>
          <w:color w:val="auto"/>
          <w:highlight w:val="none"/>
        </w:rPr>
        <w:t>；</w:t>
      </w:r>
      <w:r>
        <w:rPr>
          <w:rFonts w:ascii="仿宋_GB2312" w:hAnsi="仿宋_GB2312" w:eastAsia="仿宋_GB2312" w:cs="仿宋_GB2312"/>
          <w:b w:val="0"/>
          <w:bCs/>
          <w:color w:val="auto"/>
          <w:highlight w:val="none"/>
        </w:rPr>
        <w:t>基础研究和核心技术攻关支持核酸创新药物、微生物创新药物、细胞和基因创新药物</w:t>
      </w:r>
      <w:r>
        <w:rPr>
          <w:rFonts w:hint="eastAsia" w:ascii="仿宋_GB2312" w:hAnsi="仿宋_GB2312" w:eastAsia="仿宋_GB2312" w:cs="仿宋_GB2312"/>
          <w:b w:val="0"/>
          <w:bCs/>
          <w:color w:val="auto"/>
          <w:highlight w:val="none"/>
        </w:rPr>
        <w:t>、小分子化学创新药物</w:t>
      </w:r>
      <w:r>
        <w:rPr>
          <w:rFonts w:ascii="仿宋_GB2312" w:hAnsi="仿宋_GB2312" w:eastAsia="仿宋_GB2312" w:cs="仿宋_GB2312"/>
          <w:b w:val="0"/>
          <w:bCs/>
          <w:color w:val="auto"/>
          <w:highlight w:val="none"/>
        </w:rPr>
        <w:t>方向</w:t>
      </w:r>
      <w:r>
        <w:rPr>
          <w:rFonts w:hint="eastAsia" w:ascii="仿宋_GB2312" w:hAnsi="仿宋_GB2312" w:eastAsia="仿宋_GB2312" w:cs="仿宋_GB2312"/>
          <w:b w:val="0"/>
          <w:bCs/>
          <w:color w:val="auto"/>
          <w:highlight w:val="none"/>
        </w:rPr>
        <w:t>；</w:t>
      </w:r>
      <w:r>
        <w:rPr>
          <w:rFonts w:ascii="仿宋_GB2312" w:hAnsi="仿宋_GB2312" w:eastAsia="仿宋_GB2312" w:cs="仿宋_GB2312"/>
          <w:b w:val="0"/>
          <w:bCs/>
          <w:color w:val="auto"/>
          <w:highlight w:val="none"/>
        </w:rPr>
        <w:t>产业化事后补助支持化学创新药、化学</w:t>
      </w:r>
      <w:r>
        <w:rPr>
          <w:rFonts w:hint="eastAsia" w:ascii="仿宋_GB2312" w:hAnsi="仿宋_GB2312" w:eastAsia="仿宋_GB2312" w:cs="仿宋_GB2312"/>
          <w:b w:val="0"/>
          <w:bCs/>
          <w:color w:val="auto"/>
          <w:highlight w:val="none"/>
        </w:rPr>
        <w:t>首仿</w:t>
      </w:r>
      <w:r>
        <w:rPr>
          <w:rFonts w:ascii="仿宋_GB2312" w:hAnsi="仿宋_GB2312" w:eastAsia="仿宋_GB2312" w:cs="仿宋_GB2312"/>
          <w:b w:val="0"/>
          <w:bCs/>
          <w:color w:val="auto"/>
          <w:highlight w:val="none"/>
        </w:rPr>
        <w:t>药、细胞和基因、新型疫苗、中药领域</w:t>
      </w:r>
      <w:r>
        <w:rPr>
          <w:rFonts w:hint="eastAsia" w:ascii="仿宋_GB2312" w:hAnsi="仿宋_GB2312" w:eastAsia="仿宋_GB2312" w:cs="仿宋_GB2312"/>
          <w:b w:val="0"/>
          <w:bCs/>
          <w:color w:val="auto"/>
          <w:highlight w:val="none"/>
        </w:rPr>
        <w:t>；注册许可认证</w:t>
      </w:r>
      <w:r>
        <w:rPr>
          <w:rFonts w:ascii="仿宋_GB2312" w:hAnsi="仿宋_GB2312" w:eastAsia="仿宋_GB2312" w:cs="仿宋_GB2312"/>
          <w:b w:val="0"/>
          <w:bCs/>
          <w:color w:val="auto"/>
          <w:highlight w:val="none"/>
        </w:rPr>
        <w:t>支持</w:t>
      </w:r>
      <w:r>
        <w:rPr>
          <w:rFonts w:hint="eastAsia" w:ascii="仿宋_GB2312" w:hAnsi="仿宋_GB2312" w:eastAsia="仿宋_GB2312" w:cs="仿宋_GB2312"/>
          <w:b w:val="0"/>
          <w:bCs/>
          <w:color w:val="auto"/>
          <w:highlight w:val="none"/>
        </w:rPr>
        <w:t>1类创新药；</w:t>
      </w:r>
      <w:r>
        <w:rPr>
          <w:rFonts w:ascii="仿宋_GB2312" w:hAnsi="仿宋_GB2312" w:eastAsia="仿宋_GB2312" w:cs="仿宋_GB2312"/>
          <w:b w:val="0"/>
          <w:bCs/>
          <w:color w:val="auto"/>
          <w:highlight w:val="none"/>
        </w:rPr>
        <w:t>药物临床试验支持GCP机构</w:t>
      </w:r>
      <w:r>
        <w:rPr>
          <w:rFonts w:hint="eastAsia" w:ascii="仿宋_GB2312" w:hAnsi="仿宋_GB2312" w:eastAsia="仿宋_GB2312" w:cs="仿宋_GB2312"/>
          <w:b w:val="0"/>
          <w:bCs/>
          <w:color w:val="auto"/>
          <w:highlight w:val="none"/>
        </w:rPr>
        <w:t>；高端论坛展会支持经市政府同意举办的重点展会和峰会</w:t>
      </w:r>
      <w:r>
        <w:rPr>
          <w:rFonts w:ascii="仿宋_GB2312" w:hAnsi="仿宋_GB2312" w:eastAsia="仿宋_GB2312" w:cs="仿宋_GB2312"/>
          <w:b w:val="0"/>
          <w:bCs/>
          <w:color w:val="auto"/>
          <w:highlight w:val="none"/>
        </w:rPr>
        <w:t>。</w:t>
      </w:r>
    </w:p>
    <w:p>
      <w:pPr>
        <w:widowControl w:val="0"/>
        <w:spacing w:after="0" w:line="560" w:lineRule="exact"/>
        <w:ind w:firstLine="624" w:firstLineChars="200"/>
        <w:jc w:val="left"/>
        <w:outlineLvl w:val="0"/>
        <w:rPr>
          <w:rFonts w:ascii="黑体" w:hAnsi="黑体" w:eastAsia="黑体" w:cs="黑体"/>
          <w:bCs/>
          <w:kern w:val="0"/>
          <w:sz w:val="32"/>
          <w:szCs w:val="32"/>
          <w:highlight w:val="none"/>
          <w:lang w:val="en-US" w:eastAsia="zh-CN" w:bidi="ar-SA"/>
        </w:rPr>
      </w:pPr>
      <w:r>
        <w:rPr>
          <w:rFonts w:hint="eastAsia" w:ascii="黑体" w:hAnsi="黑体" w:eastAsia="黑体" w:cs="黑体"/>
          <w:bCs/>
          <w:kern w:val="0"/>
          <w:sz w:val="32"/>
          <w:szCs w:val="32"/>
          <w:highlight w:val="none"/>
          <w:lang w:val="en-US" w:eastAsia="zh-CN" w:bidi="ar-SA"/>
        </w:rPr>
        <w:t>二、扶持计划</w:t>
      </w:r>
    </w:p>
    <w:p>
      <w:pPr>
        <w:adjustRightInd/>
        <w:snapToGrid/>
        <w:spacing w:line="560" w:lineRule="exact"/>
        <w:ind w:firstLine="624" w:firstLineChars="200"/>
        <w:jc w:val="left"/>
        <w:rPr>
          <w:rFonts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（一）市级重大产业公共服务平台组建扶持计划</w:t>
      </w:r>
    </w:p>
    <w:p>
      <w:pPr>
        <w:shd w:val="clear" w:color="auto" w:fill="FFFFFF"/>
        <w:adjustRightInd/>
        <w:snapToGrid/>
        <w:spacing w:line="560" w:lineRule="exact"/>
        <w:ind w:firstLine="624" w:firstLineChars="200"/>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1.扶持方向</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（1）</w:t>
      </w:r>
      <w:r>
        <w:rPr>
          <w:rFonts w:ascii="仿宋_GB2312" w:hAnsi="仿宋_GB2312" w:eastAsia="仿宋_GB2312" w:cs="仿宋_GB2312"/>
          <w:bCs/>
          <w:kern w:val="0"/>
          <w:sz w:val="32"/>
          <w:szCs w:val="32"/>
          <w:highlight w:val="none"/>
        </w:rPr>
        <w:t>合同研发机构（CRO</w:t>
      </w:r>
      <w:r>
        <w:rPr>
          <w:rFonts w:hint="eastAsia" w:ascii="仿宋_GB2312" w:hAnsi="仿宋_GB2312" w:eastAsia="仿宋_GB2312" w:cs="仿宋_GB2312"/>
          <w:bCs/>
          <w:kern w:val="0"/>
          <w:sz w:val="32"/>
          <w:szCs w:val="32"/>
          <w:highlight w:val="none"/>
        </w:rPr>
        <w:t>平台</w:t>
      </w:r>
      <w:r>
        <w:rPr>
          <w:rFonts w:ascii="仿宋_GB2312" w:hAnsi="仿宋_GB2312" w:eastAsia="仿宋_GB2312" w:cs="仿宋_GB2312"/>
          <w:bCs/>
          <w:kern w:val="0"/>
          <w:sz w:val="32"/>
          <w:szCs w:val="32"/>
          <w:highlight w:val="none"/>
        </w:rPr>
        <w:t>）</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支持围绕新药研发及试验的各个环节，在我市布局建设临床前CRO和临床CRO重点平台。开展化合物研究、临床前研究、临床技术服务、临床数据管理和统计分析、新药注册申报等服务。</w:t>
      </w:r>
    </w:p>
    <w:p>
      <w:pPr>
        <w:numPr>
          <w:ilvl w:val="0"/>
          <w:numId w:val="1"/>
        </w:num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ascii="仿宋_GB2312" w:hAnsi="仿宋_GB2312" w:eastAsia="仿宋_GB2312" w:cs="仿宋_GB2312"/>
          <w:bCs/>
          <w:kern w:val="0"/>
          <w:sz w:val="32"/>
          <w:szCs w:val="32"/>
          <w:highlight w:val="none"/>
        </w:rPr>
        <w:t>合同定制研发生产机构（CDMO</w:t>
      </w:r>
      <w:r>
        <w:rPr>
          <w:rFonts w:hint="eastAsia" w:ascii="仿宋_GB2312" w:hAnsi="仿宋_GB2312" w:eastAsia="仿宋_GB2312" w:cs="仿宋_GB2312"/>
          <w:bCs/>
          <w:kern w:val="0"/>
          <w:sz w:val="32"/>
          <w:szCs w:val="32"/>
          <w:highlight w:val="none"/>
        </w:rPr>
        <w:t>平台</w:t>
      </w:r>
      <w:r>
        <w:rPr>
          <w:rFonts w:ascii="仿宋_GB2312" w:hAnsi="仿宋_GB2312" w:eastAsia="仿宋_GB2312" w:cs="仿宋_GB2312"/>
          <w:bCs/>
          <w:kern w:val="0"/>
          <w:sz w:val="32"/>
          <w:szCs w:val="32"/>
          <w:highlight w:val="none"/>
        </w:rPr>
        <w:t>）</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支持围绕临床新药工艺开发和制备，以及已上市药物工艺优化和规模化生产等环节，在我市布局建设</w:t>
      </w:r>
      <w:r>
        <w:rPr>
          <w:rFonts w:ascii="仿宋_GB2312" w:hAnsi="仿宋_GB2312" w:eastAsia="仿宋_GB2312" w:cs="仿宋_GB2312"/>
          <w:bCs/>
          <w:kern w:val="0"/>
          <w:sz w:val="32"/>
          <w:szCs w:val="32"/>
          <w:highlight w:val="none"/>
        </w:rPr>
        <w:t>CDMO</w:t>
      </w:r>
      <w:r>
        <w:rPr>
          <w:rFonts w:hint="eastAsia" w:ascii="仿宋_GB2312" w:hAnsi="仿宋_GB2312" w:eastAsia="仿宋_GB2312" w:cs="仿宋_GB2312"/>
          <w:bCs/>
          <w:kern w:val="0"/>
          <w:sz w:val="32"/>
          <w:szCs w:val="32"/>
          <w:highlight w:val="none"/>
        </w:rPr>
        <w:t>平台。开展原料药、制剂的工艺开发生产和包装等服务。</w:t>
      </w:r>
    </w:p>
    <w:p>
      <w:pPr>
        <w:shd w:val="clear" w:color="auto" w:fill="FFFFFF"/>
        <w:adjustRightInd/>
        <w:snapToGrid/>
        <w:spacing w:line="560" w:lineRule="exact"/>
        <w:ind w:firstLine="624" w:firstLineChars="200"/>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2.扶持方式及资助金额</w:t>
      </w:r>
    </w:p>
    <w:p>
      <w:pPr>
        <w:shd w:val="clear" w:color="auto" w:fill="FFFFFF"/>
        <w:adjustRightInd/>
        <w:snapToGrid/>
        <w:spacing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分阶段资助。通过专家评审、现场核查的项目，市发展改革委予以批复立项，</w:t>
      </w:r>
      <w:r>
        <w:rPr>
          <w:rFonts w:hint="eastAsia" w:ascii="仿宋_GB2312" w:hAnsi="仿宋_GB2312" w:eastAsia="仿宋_GB2312" w:cs="仿宋_GB2312"/>
          <w:b/>
          <w:bCs/>
          <w:kern w:val="0"/>
          <w:sz w:val="32"/>
          <w:szCs w:val="32"/>
          <w:highlight w:val="none"/>
        </w:rPr>
        <w:t>每个方向原则上只支持一个项目，</w:t>
      </w:r>
      <w:r>
        <w:rPr>
          <w:rFonts w:hint="eastAsia" w:ascii="仿宋_GB2312" w:hAnsi="仿宋_GB2312" w:eastAsia="仿宋_GB2312" w:cs="仿宋_GB2312"/>
          <w:kern w:val="0"/>
          <w:sz w:val="32"/>
          <w:szCs w:val="32"/>
          <w:highlight w:val="none"/>
        </w:rPr>
        <w:t>按经评审核定的项目总投资的40%给予资助，最终资助金额以实际完成投资额和资助比例确定，最高不超过5000万元。资助资金须全部用于项目建设投资。资助金额分阶段拨付，在项目扶持计划通知下达、项目完成总投资的40%、项目建设完成并通过验收三个阶段，分别按资助金额的40%、30%、30%分阶段予以拨付。</w:t>
      </w:r>
    </w:p>
    <w:p>
      <w:pPr>
        <w:shd w:val="clear" w:color="auto" w:fill="FFFFFF"/>
        <w:adjustRightInd/>
        <w:snapToGrid/>
        <w:spacing w:line="560" w:lineRule="exact"/>
        <w:ind w:firstLine="624" w:firstLineChars="200"/>
        <w:jc w:val="left"/>
        <w:outlineLvl w:val="2"/>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3.申报要求</w:t>
      </w:r>
    </w:p>
    <w:p>
      <w:pPr>
        <w:shd w:val="clear" w:color="auto" w:fill="FFFFFF"/>
        <w:adjustRightInd/>
        <w:snapToGrid/>
        <w:spacing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Arial" w:eastAsia="仿宋_GB2312" w:cs="Arial"/>
          <w:kern w:val="0"/>
          <w:sz w:val="32"/>
          <w:szCs w:val="32"/>
          <w:highlight w:val="none"/>
        </w:rPr>
        <w:t>（1）</w:t>
      </w:r>
      <w:r>
        <w:rPr>
          <w:rFonts w:hint="eastAsia" w:ascii="仿宋_GB2312" w:hAnsi="仿宋_GB2312" w:eastAsia="仿宋_GB2312" w:cs="仿宋_GB2312"/>
          <w:color w:val="000000"/>
          <w:kern w:val="0"/>
          <w:sz w:val="32"/>
          <w:szCs w:val="32"/>
          <w:highlight w:val="none"/>
        </w:rPr>
        <w:t>项目单位</w:t>
      </w:r>
      <w:r>
        <w:rPr>
          <w:rFonts w:hint="eastAsia" w:ascii="仿宋_GB2312" w:hAnsi="仿宋_GB2312" w:eastAsia="仿宋_GB2312" w:cs="仿宋_GB2312"/>
          <w:kern w:val="0"/>
          <w:sz w:val="32"/>
          <w:szCs w:val="32"/>
          <w:highlight w:val="none"/>
        </w:rPr>
        <w:t>应拥有较强的技术开发和项目实施能力，经营管理状况良好，具有较强的经济实力和较好的经济效益。事业单位、社会团体和民办非企业应拥有专业化的技术及管理团队，财务制度健全，具有较高水平的研发成果和技术储备，具备良好的产学研合作基础。</w:t>
      </w:r>
    </w:p>
    <w:p>
      <w:pPr>
        <w:shd w:val="clear" w:color="auto" w:fill="FFFFFF"/>
        <w:adjustRightInd/>
        <w:snapToGrid/>
        <w:spacing w:line="560" w:lineRule="exact"/>
        <w:ind w:firstLine="624"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color w:val="000000"/>
          <w:sz w:val="32"/>
          <w:szCs w:val="32"/>
          <w:highlight w:val="none"/>
        </w:rPr>
        <w:t>项目总投资不低于2500万元，项目单位上年度相关领域研发经费不低于500万元或相关领域研发经费占销售收入比例不低于5%。</w:t>
      </w:r>
    </w:p>
    <w:p>
      <w:pPr>
        <w:shd w:val="clear" w:color="auto" w:fill="FFFFFF"/>
        <w:adjustRightInd/>
        <w:snapToGrid/>
        <w:spacing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项目建设投资不低于总投资的40％、研发费用不超过项目总投资50%、铺底流动资金不超过项目总投资10%，具体以项目实际完成情况为准。</w:t>
      </w:r>
    </w:p>
    <w:p>
      <w:pPr>
        <w:shd w:val="clear" w:color="auto" w:fill="FFFFFF"/>
        <w:adjustRightInd/>
        <w:snapToGrid/>
        <w:spacing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kern w:val="0"/>
          <w:sz w:val="32"/>
          <w:szCs w:val="32"/>
          <w:highlight w:val="none"/>
        </w:rPr>
        <w:t>项目单位发展思路清晰，任务、目标合理，</w:t>
      </w:r>
      <w:r>
        <w:rPr>
          <w:rFonts w:hint="eastAsia" w:ascii="仿宋_GB2312" w:hAnsi="仿宋_GB2312" w:eastAsia="仿宋_GB2312" w:cs="仿宋_GB2312"/>
          <w:sz w:val="32"/>
          <w:szCs w:val="32"/>
          <w:highlight w:val="none"/>
        </w:rPr>
        <w:t>具有开展基础性、开放性和专业性服务的管理机制，专业方向和服务定位明确，服务内容对产业技术创新和模式创新具有促进作用，并把以下内容作为其主要任务：</w:t>
      </w:r>
    </w:p>
    <w:p>
      <w:pPr>
        <w:shd w:val="clear" w:color="auto" w:fill="FFFFFF"/>
        <w:adjustRightInd/>
        <w:snapToGrid/>
        <w:spacing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①对外提供技术验证、质量检测、安全评估等开放性技术与信息支持服务，实现信息、数据、仪器设备等创新资源共享。</w:t>
      </w:r>
    </w:p>
    <w:p>
      <w:pPr>
        <w:shd w:val="clear" w:color="auto" w:fill="FFFFFF"/>
        <w:adjustRightInd/>
        <w:snapToGrid/>
        <w:spacing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②建立、完善社会公共资源共享开放机制。</w:t>
      </w:r>
    </w:p>
    <w:p>
      <w:pPr>
        <w:shd w:val="clear" w:color="auto" w:fill="FFFFFF"/>
        <w:adjustRightInd/>
        <w:snapToGrid/>
        <w:spacing w:line="560" w:lineRule="exact"/>
        <w:ind w:firstLine="624"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③平台建成运行后，可以通过开放性服务收入维持日常运行。</w:t>
      </w:r>
    </w:p>
    <w:p>
      <w:pPr>
        <w:shd w:val="clear" w:color="auto" w:fill="FFFFFF"/>
        <w:adjustRightInd/>
        <w:snapToGrid/>
        <w:spacing w:line="560" w:lineRule="exact"/>
        <w:ind w:firstLine="624" w:firstLineChars="200"/>
        <w:jc w:val="left"/>
        <w:rPr>
          <w:rFonts w:ascii="Times New Roman" w:hAnsi="Times New Roman" w:eastAsia="宋体" w:cs="Times New Roman"/>
          <w:sz w:val="21"/>
          <w:highlight w:val="none"/>
        </w:rPr>
      </w:pPr>
      <w:r>
        <w:rPr>
          <w:rFonts w:hint="eastAsia" w:ascii="仿宋_GB2312" w:hAnsi="仿宋_GB2312" w:eastAsia="仿宋_GB2312" w:cs="仿宋_GB2312"/>
          <w:kern w:val="0"/>
          <w:sz w:val="32"/>
          <w:szCs w:val="32"/>
          <w:highlight w:val="none"/>
        </w:rPr>
        <w:t>（4）项目单位须具有相应的基础条件，已有技术服务团队总人数不少于30人，其中专职研发或技术服务人员不少于20人，相关研发、检测及技术服务设备原值不少于1500万元，相关技术服务场地面积不少于1000平方米，能为产业关键技术和设备的研究、开发、成果转化等提供支撑和保障。</w:t>
      </w:r>
    </w:p>
    <w:p>
      <w:pPr>
        <w:widowControl w:val="0"/>
        <w:numPr>
          <w:ilvl w:val="0"/>
          <w:numId w:val="2"/>
        </w:numPr>
        <w:adjustRightInd w:val="0"/>
        <w:snapToGrid w:val="0"/>
        <w:spacing w:after="0" w:line="560" w:lineRule="exact"/>
        <w:ind w:firstLine="624" w:firstLineChars="200"/>
        <w:jc w:val="left"/>
        <w:outlineLvl w:val="1"/>
        <w:rPr>
          <w:rFonts w:ascii="楷体_GB2312" w:hAnsi="楷体_GB2312" w:eastAsia="楷体_GB2312" w:cs="楷体_GB2312"/>
          <w:b/>
          <w:kern w:val="0"/>
          <w:sz w:val="32"/>
          <w:szCs w:val="32"/>
          <w:highlight w:val="none"/>
          <w:lang w:val="en-US" w:eastAsia="zh-CN" w:bidi="ar-SA"/>
        </w:rPr>
      </w:pPr>
      <w:r>
        <w:rPr>
          <w:rFonts w:hint="eastAsia" w:ascii="楷体_GB2312" w:hAnsi="楷体_GB2312" w:eastAsia="楷体_GB2312" w:cs="楷体_GB2312"/>
          <w:b/>
          <w:kern w:val="0"/>
          <w:sz w:val="32"/>
          <w:szCs w:val="32"/>
          <w:highlight w:val="none"/>
          <w:lang w:val="en-US" w:eastAsia="zh-CN" w:bidi="ar-SA"/>
        </w:rPr>
        <w:t>基础研究和核心技术攻关扶持计划</w:t>
      </w:r>
    </w:p>
    <w:p>
      <w:pPr>
        <w:shd w:val="clear" w:color="auto" w:fill="FFFFFF"/>
        <w:adjustRightInd/>
        <w:snapToGrid/>
        <w:spacing w:line="560" w:lineRule="exact"/>
        <w:ind w:firstLine="624" w:firstLineChars="200"/>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1.扶持方向</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（1）小分子化学创新药物</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聚焦肿瘤等重大疾病，支持具全新靶点机制的小分子靶向化学创新药物的研究，进行新适应症、新治疗策略、新联合用药或新药物组合物的探索和拓展，研制具有自主知识产权和临床应用价值的肿瘤小分子精准治疗药物。</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（2）核酸创新药物</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聚焦siRNA药物、反义RNA和mRNA疫苗等细分领域，开展高度定制化和高水平核酸药物发现、工艺开发和分析方法、靶向递送系统、基因编辑等关键技术研究，开发积极探索环状RNA、小激活RNA、tRNA和IncRNA等新分子类型管线研发。</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（3）微生物创新药物</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聚焦神经系统调节、肿瘤治疗和免疫治疗三大领域，推动微生物技术和生物信息技术融合，利用活体生物药和微生物衍生分子调节剂，实现疾病的缓解或治疗，突破微生物分离和培养、现代分子生物学等关键技术，推动项目进程及产品上市。</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（4）细胞和基因创新药物</w:t>
      </w:r>
    </w:p>
    <w:p>
      <w:pPr>
        <w:shd w:val="clear" w:color="auto" w:fill="FFFFFF"/>
        <w:adjustRightInd/>
        <w:snapToGrid/>
        <w:spacing w:line="560" w:lineRule="exact"/>
        <w:ind w:firstLine="624"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聚焦前沿创新药物技术研发转化，开展间充质干细胞、细胞及胞外分泌物、免疫激动剂、代谢组学疾病早筛等核心技术难点攻关，以及靶向输送平台建设、细胞工程制备体系、药物偶联技术载药平台等相关技术研究。</w:t>
      </w:r>
    </w:p>
    <w:p>
      <w:pPr>
        <w:shd w:val="clear" w:color="auto" w:fill="FFFFFF"/>
        <w:adjustRightInd/>
        <w:snapToGrid/>
        <w:spacing w:line="560" w:lineRule="exact"/>
        <w:ind w:firstLine="624" w:firstLineChars="200"/>
        <w:jc w:val="left"/>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2.扶持方式及资助金额</w:t>
      </w:r>
    </w:p>
    <w:p>
      <w:pPr>
        <w:shd w:val="clear" w:color="auto" w:fill="FFFFFF"/>
        <w:adjustRightInd/>
        <w:snapToGrid/>
        <w:spacing w:line="560" w:lineRule="exact"/>
        <w:ind w:firstLine="624" w:firstLineChars="200"/>
        <w:jc w:val="left"/>
        <w:rPr>
          <w:rFonts w:ascii="Times New Roman" w:hAnsi="Times New Roman" w:eastAsia="宋体" w:cs="Times New Roman"/>
          <w:sz w:val="21"/>
          <w:highlight w:val="none"/>
        </w:rPr>
      </w:pPr>
      <w:r>
        <w:rPr>
          <w:rFonts w:hint="eastAsia" w:ascii="仿宋_GB2312" w:hAnsi="Arial" w:eastAsia="仿宋_GB2312" w:cs="Arial"/>
          <w:kern w:val="0"/>
          <w:sz w:val="32"/>
          <w:szCs w:val="32"/>
          <w:highlight w:val="none"/>
        </w:rPr>
        <w:t>分阶段资助。通过专家评审、现场核查的项目，市发展改革委予以批复立项，</w:t>
      </w:r>
      <w:r>
        <w:rPr>
          <w:rFonts w:hint="eastAsia" w:ascii="仿宋_GB2312" w:hAnsi="仿宋_GB2312" w:eastAsia="仿宋_GB2312" w:cs="仿宋_GB2312"/>
          <w:b/>
          <w:bCs/>
          <w:kern w:val="0"/>
          <w:sz w:val="32"/>
          <w:szCs w:val="32"/>
          <w:highlight w:val="none"/>
        </w:rPr>
        <w:t>每个方向原则上只支持一个项目。</w:t>
      </w:r>
      <w:r>
        <w:rPr>
          <w:rFonts w:hint="eastAsia" w:ascii="仿宋_GB2312" w:hAnsi="Arial" w:eastAsia="仿宋_GB2312" w:cs="Arial"/>
          <w:kern w:val="0"/>
          <w:sz w:val="32"/>
          <w:szCs w:val="32"/>
          <w:highlight w:val="none"/>
        </w:rPr>
        <w:t>按经评审核定的项目总投资40%给予资助，最终资助金额以实际完成投资额</w:t>
      </w:r>
      <w:r>
        <w:rPr>
          <w:rFonts w:ascii="仿宋_GB2312" w:hAnsi="Arial" w:eastAsia="仿宋_GB2312" w:cs="Arial"/>
          <w:kern w:val="0"/>
          <w:sz w:val="32"/>
          <w:szCs w:val="32"/>
          <w:highlight w:val="none"/>
        </w:rPr>
        <w:t>和资助比例确定</w:t>
      </w:r>
      <w:r>
        <w:rPr>
          <w:rFonts w:hint="eastAsia" w:ascii="仿宋_GB2312" w:hAnsi="Arial" w:eastAsia="仿宋_GB2312" w:cs="Arial"/>
          <w:kern w:val="0"/>
          <w:sz w:val="32"/>
          <w:szCs w:val="32"/>
          <w:highlight w:val="none"/>
        </w:rPr>
        <w:t>，最高不超过</w:t>
      </w:r>
      <w:r>
        <w:rPr>
          <w:rFonts w:hint="eastAsia" w:hAnsi="Arial" w:cs="Arial"/>
          <w:kern w:val="0"/>
          <w:sz w:val="32"/>
          <w:szCs w:val="32"/>
          <w:highlight w:val="none"/>
          <w:lang w:val="en-US" w:eastAsia="zh-CN"/>
        </w:rPr>
        <w:t>1</w:t>
      </w:r>
      <w:r>
        <w:rPr>
          <w:rFonts w:hint="eastAsia" w:ascii="仿宋_GB2312" w:hAnsi="Arial" w:eastAsia="仿宋_GB2312" w:cs="Arial"/>
          <w:kern w:val="0"/>
          <w:sz w:val="32"/>
          <w:szCs w:val="32"/>
          <w:highlight w:val="none"/>
        </w:rPr>
        <w:t>000万元。资助资金可用于建设投资和研发费用（不含人力资源费），其中用于项目建设投资不低于40%。</w:t>
      </w:r>
      <w:r>
        <w:rPr>
          <w:rFonts w:hint="eastAsia" w:ascii="仿宋_GB2312" w:hAnsi="仿宋_GB2312" w:eastAsia="仿宋_GB2312" w:cs="仿宋_GB2312"/>
          <w:kern w:val="0"/>
          <w:sz w:val="32"/>
          <w:szCs w:val="32"/>
          <w:highlight w:val="none"/>
        </w:rPr>
        <w:t>资助金额分阶段拨付，在项目扶持计划通知下达、项目完成总投资的40%、项目建设完成并通过验收三个阶段，分别按资助金额的40%、30%、30%分阶段予以拨付。</w:t>
      </w:r>
    </w:p>
    <w:p>
      <w:pPr>
        <w:shd w:val="clear" w:color="auto" w:fill="FFFFFF"/>
        <w:adjustRightInd/>
        <w:snapToGrid/>
        <w:spacing w:line="560" w:lineRule="exact"/>
        <w:ind w:firstLine="624" w:firstLineChars="200"/>
        <w:jc w:val="left"/>
        <w:outlineLvl w:val="2"/>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3.申报要求</w:t>
      </w:r>
    </w:p>
    <w:p>
      <w:pPr>
        <w:shd w:val="clear" w:color="auto" w:fill="FFFFFF"/>
        <w:adjustRightInd/>
        <w:snapToGrid/>
        <w:spacing w:line="560" w:lineRule="exact"/>
        <w:ind w:firstLine="624" w:firstLineChars="200"/>
        <w:jc w:val="left"/>
        <w:rPr>
          <w:rFonts w:ascii="仿宋_GB2312" w:hAnsi="Arial" w:eastAsia="仿宋_GB2312" w:cs="Arial"/>
          <w:kern w:val="0"/>
          <w:sz w:val="32"/>
          <w:szCs w:val="32"/>
          <w:highlight w:val="none"/>
        </w:rPr>
      </w:pPr>
      <w:r>
        <w:rPr>
          <w:rFonts w:hint="eastAsia" w:ascii="仿宋_GB2312" w:hAnsi="Arial" w:eastAsia="仿宋_GB2312" w:cs="Arial"/>
          <w:kern w:val="0"/>
          <w:sz w:val="32"/>
          <w:szCs w:val="32"/>
          <w:highlight w:val="none"/>
        </w:rPr>
        <w:t>（1）</w:t>
      </w:r>
      <w:r>
        <w:rPr>
          <w:rFonts w:hint="eastAsia" w:ascii="仿宋_GB2312" w:hAnsi="宋体" w:eastAsia="仿宋_GB2312" w:cs="宋体"/>
          <w:color w:val="000000"/>
          <w:kern w:val="0"/>
          <w:sz w:val="32"/>
          <w:szCs w:val="32"/>
          <w:highlight w:val="none"/>
        </w:rPr>
        <w:t>项目单位</w:t>
      </w:r>
      <w:r>
        <w:rPr>
          <w:rFonts w:hint="eastAsia" w:ascii="仿宋_GB2312" w:hAnsi="Arial" w:eastAsia="仿宋_GB2312" w:cs="Arial"/>
          <w:kern w:val="0"/>
          <w:sz w:val="32"/>
          <w:szCs w:val="32"/>
          <w:highlight w:val="none"/>
        </w:rPr>
        <w:t>应拥有较强的技术开发和项目实施能力，经营管理状况良好，具有较强的经济实力和较好的经济效益。事业单位、社会团体和民办非企业应拥有专业化的技术及管理团队，财务制度健全，具有较高水平的研发成果和技术储备。</w:t>
      </w:r>
    </w:p>
    <w:p>
      <w:pPr>
        <w:adjustRightInd/>
        <w:snapToGrid w:val="0"/>
        <w:spacing w:line="560" w:lineRule="exact"/>
        <w:ind w:firstLine="624" w:firstLineChars="200"/>
        <w:jc w:val="left"/>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（2）项目单位上年度相关领域专项研发经费不低于500万元或相关领域专项研发经费占销售收入比例不低于5%。</w:t>
      </w:r>
    </w:p>
    <w:p>
      <w:pPr>
        <w:widowControl w:val="0"/>
        <w:spacing w:after="0" w:line="560" w:lineRule="exact"/>
        <w:ind w:firstLine="624" w:firstLineChars="200"/>
        <w:jc w:val="left"/>
        <w:rPr>
          <w:rFonts w:ascii="Times New Roman" w:hAnsi="Times New Roman" w:eastAsia="宋体" w:cs="Times New Roman"/>
          <w:kern w:val="2"/>
          <w:sz w:val="24"/>
          <w:szCs w:val="24"/>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项目建设投资不低于总投资的40％、研发费用不超过项目总投资50%、铺底流动资金不超过项目总投资10%，具体以项目实际完成情况为准。</w:t>
      </w:r>
    </w:p>
    <w:p>
      <w:pPr>
        <w:adjustRightInd/>
        <w:snapToGrid w:val="0"/>
        <w:spacing w:line="560" w:lineRule="exact"/>
        <w:ind w:firstLine="624" w:firstLineChars="200"/>
        <w:jc w:val="left"/>
        <w:rPr>
          <w:rFonts w:ascii="仿宋_GB2312" w:hAnsi="Arial" w:eastAsia="仿宋_GB2312" w:cs="Arial"/>
          <w:kern w:val="0"/>
          <w:sz w:val="32"/>
          <w:szCs w:val="32"/>
          <w:highlight w:val="none"/>
        </w:rPr>
      </w:pPr>
      <w:r>
        <w:rPr>
          <w:rFonts w:hint="eastAsia" w:ascii="仿宋_GB2312" w:hAnsi="Times New Roman" w:eastAsia="仿宋_GB2312" w:cs="Times New Roman"/>
          <w:color w:val="000000"/>
          <w:sz w:val="32"/>
          <w:szCs w:val="32"/>
          <w:highlight w:val="none"/>
        </w:rPr>
        <w:t>（3）</w:t>
      </w:r>
      <w:r>
        <w:rPr>
          <w:rFonts w:hint="eastAsia" w:ascii="仿宋_GB2312" w:hAnsi="Arial" w:eastAsia="仿宋_GB2312" w:cs="Arial"/>
          <w:kern w:val="0"/>
          <w:sz w:val="32"/>
          <w:szCs w:val="32"/>
          <w:highlight w:val="none"/>
        </w:rPr>
        <w:t>项目采用的自主技术成果（包括自主知识产权、消化吸收创新、国内外联合开发的技术等）具有先进性和良好的推广应用价值，拥有相关成果鉴定或权威机构出具的认证、技术检测报告等证明材料。</w:t>
      </w:r>
    </w:p>
    <w:p>
      <w:pPr>
        <w:adjustRightInd/>
        <w:snapToGrid/>
        <w:spacing w:line="560" w:lineRule="exact"/>
        <w:ind w:firstLine="624" w:firstLineChars="200"/>
        <w:jc w:val="left"/>
        <w:rPr>
          <w:rFonts w:ascii="仿宋_GB2312" w:hAnsi="Arial" w:eastAsia="仿宋_GB2312" w:cs="Arial"/>
          <w:kern w:val="0"/>
          <w:sz w:val="32"/>
          <w:szCs w:val="32"/>
          <w:highlight w:val="none"/>
        </w:rPr>
      </w:pPr>
      <w:r>
        <w:rPr>
          <w:rFonts w:hint="eastAsia" w:ascii="仿宋_GB2312" w:hAnsi="Times New Roman" w:eastAsia="仿宋_GB2312" w:cs="Times New Roman"/>
          <w:color w:val="000000"/>
          <w:sz w:val="32"/>
          <w:szCs w:val="32"/>
          <w:highlight w:val="none"/>
        </w:rPr>
        <w:t>（4）</w:t>
      </w:r>
      <w:r>
        <w:rPr>
          <w:rFonts w:hint="eastAsia" w:ascii="仿宋_GB2312" w:hAnsi="Times New Roman" w:eastAsia="仿宋_GB2312" w:cs="Times New Roman"/>
          <w:sz w:val="32"/>
          <w:szCs w:val="32"/>
          <w:highlight w:val="none"/>
        </w:rPr>
        <w:t>项目单位</w:t>
      </w:r>
      <w:r>
        <w:rPr>
          <w:rFonts w:hint="eastAsia" w:ascii="仿宋_GB2312" w:hAnsi="Arial" w:eastAsia="仿宋_GB2312" w:cs="Arial"/>
          <w:kern w:val="0"/>
          <w:sz w:val="32"/>
          <w:szCs w:val="32"/>
          <w:highlight w:val="none"/>
        </w:rPr>
        <w:t>须具有相应的基础条件，</w:t>
      </w:r>
      <w:r>
        <w:rPr>
          <w:rFonts w:hint="eastAsia" w:hAnsi="Arial" w:cs="Arial"/>
          <w:kern w:val="0"/>
          <w:sz w:val="32"/>
          <w:szCs w:val="32"/>
          <w:highlight w:val="none"/>
          <w:lang w:eastAsia="zh-CN"/>
        </w:rPr>
        <w:t>项目团队</w:t>
      </w:r>
      <w:r>
        <w:rPr>
          <w:rFonts w:hint="eastAsia" w:ascii="仿宋_GB2312" w:hAnsi="Times New Roman" w:eastAsia="仿宋_GB2312" w:cs="Times New Roman"/>
          <w:color w:val="000000"/>
          <w:sz w:val="32"/>
          <w:szCs w:val="32"/>
          <w:highlight w:val="none"/>
        </w:rPr>
        <w:t>人数不少于</w:t>
      </w:r>
      <w:r>
        <w:rPr>
          <w:rFonts w:ascii="仿宋_GB2312" w:hAnsi="Times New Roman" w:eastAsia="仿宋_GB2312" w:cs="Times New Roman"/>
          <w:color w:val="000000"/>
          <w:sz w:val="32"/>
          <w:szCs w:val="32"/>
          <w:highlight w:val="none"/>
        </w:rPr>
        <w:t>20人，其中专职研发人数不少于15人</w:t>
      </w:r>
      <w:r>
        <w:rPr>
          <w:rFonts w:hint="eastAsia" w:ascii="仿宋_GB2312" w:hAnsi="Times New Roman" w:eastAsia="仿宋_GB2312" w:cs="Times New Roman"/>
          <w:color w:val="000000"/>
          <w:sz w:val="32"/>
          <w:szCs w:val="32"/>
          <w:highlight w:val="none"/>
        </w:rPr>
        <w:t>，相关研发设备原值不少于</w:t>
      </w:r>
      <w:r>
        <w:rPr>
          <w:rFonts w:ascii="仿宋_GB2312" w:hAnsi="Times New Roman" w:eastAsia="仿宋_GB2312" w:cs="Times New Roman"/>
          <w:color w:val="000000"/>
          <w:sz w:val="32"/>
          <w:szCs w:val="32"/>
          <w:highlight w:val="none"/>
        </w:rPr>
        <w:t>500万元，相关研发场地面积不少于</w:t>
      </w:r>
      <w:r>
        <w:rPr>
          <w:rFonts w:hint="eastAsia" w:ascii="仿宋_GB2312" w:hAnsi="Times New Roman" w:eastAsia="仿宋_GB2312" w:cs="Times New Roman"/>
          <w:color w:val="000000"/>
          <w:sz w:val="32"/>
          <w:szCs w:val="32"/>
          <w:highlight w:val="none"/>
        </w:rPr>
        <w:t>3</w:t>
      </w:r>
      <w:r>
        <w:rPr>
          <w:rFonts w:ascii="仿宋_GB2312" w:hAnsi="Times New Roman" w:eastAsia="仿宋_GB2312" w:cs="Times New Roman"/>
          <w:color w:val="000000"/>
          <w:sz w:val="32"/>
          <w:szCs w:val="32"/>
          <w:highlight w:val="none"/>
        </w:rPr>
        <w:t>00平方米</w:t>
      </w:r>
      <w:r>
        <w:rPr>
          <w:rFonts w:hint="eastAsia" w:ascii="仿宋_GB2312" w:hAnsi="Times New Roman" w:eastAsia="仿宋_GB2312" w:cs="Times New Roman"/>
          <w:color w:val="000000"/>
          <w:sz w:val="32"/>
          <w:szCs w:val="32"/>
          <w:highlight w:val="none"/>
        </w:rPr>
        <w:t>，</w:t>
      </w:r>
      <w:r>
        <w:rPr>
          <w:rFonts w:hint="eastAsia" w:ascii="仿宋_GB2312" w:hAnsi="Arial" w:eastAsia="仿宋_GB2312" w:cs="Arial"/>
          <w:kern w:val="0"/>
          <w:sz w:val="32"/>
          <w:szCs w:val="32"/>
          <w:highlight w:val="none"/>
        </w:rPr>
        <w:t>能为产业关键技术和设备的研究、开发、成果转化等提供支撑和保障。</w:t>
      </w:r>
    </w:p>
    <w:p>
      <w:pPr>
        <w:widowControl w:val="0"/>
        <w:numPr>
          <w:ilvl w:val="0"/>
          <w:numId w:val="2"/>
        </w:numPr>
        <w:adjustRightInd w:val="0"/>
        <w:snapToGrid w:val="0"/>
        <w:spacing w:after="0" w:line="560" w:lineRule="exact"/>
        <w:ind w:firstLine="624" w:firstLineChars="200"/>
        <w:jc w:val="left"/>
        <w:outlineLvl w:val="1"/>
        <w:rPr>
          <w:rFonts w:ascii="楷体_GB2312" w:hAnsi="楷体_GB2312" w:eastAsia="楷体_GB2312" w:cs="楷体_GB2312"/>
          <w:b/>
          <w:kern w:val="0"/>
          <w:sz w:val="32"/>
          <w:szCs w:val="32"/>
          <w:highlight w:val="none"/>
          <w:lang w:val="en-US" w:eastAsia="zh-CN" w:bidi="ar-SA"/>
        </w:rPr>
      </w:pPr>
      <w:r>
        <w:rPr>
          <w:rFonts w:hint="eastAsia" w:ascii="楷体_GB2312" w:hAnsi="楷体_GB2312" w:eastAsia="楷体_GB2312" w:cs="楷体_GB2312"/>
          <w:b/>
          <w:kern w:val="0"/>
          <w:sz w:val="32"/>
          <w:szCs w:val="32"/>
          <w:highlight w:val="none"/>
          <w:lang w:val="en-US" w:eastAsia="zh-CN" w:bidi="ar-SA"/>
        </w:rPr>
        <w:t>产业化事后补助扶持计划</w:t>
      </w:r>
    </w:p>
    <w:p>
      <w:pPr>
        <w:widowControl w:val="0"/>
        <w:spacing w:before="0" w:after="0" w:line="560" w:lineRule="exact"/>
        <w:ind w:firstLine="624" w:firstLineChars="200"/>
        <w:jc w:val="both"/>
        <w:outlineLvl w:val="0"/>
        <w:rPr>
          <w:rFonts w:ascii="仿宋_GB2312" w:hAnsi="Times New Roman" w:eastAsia="仿宋_GB2312" w:cs="Times New Roman"/>
          <w:b/>
          <w:bCs/>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1.扶持方向</w:t>
      </w:r>
    </w:p>
    <w:p>
      <w:pPr>
        <w:adjustRightInd/>
        <w:snapToGrid/>
        <w:spacing w:line="560" w:lineRule="exact"/>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 xml:space="preserve">    支持化学创新药、化学首仿药、生物创新药、生物类似药、细胞和基因、新型疫苗、中药领域。</w:t>
      </w:r>
    </w:p>
    <w:p>
      <w:pPr>
        <w:shd w:val="clear" w:color="auto" w:fill="FFFFFF"/>
        <w:adjustRightInd/>
        <w:snapToGrid/>
        <w:spacing w:line="560" w:lineRule="exact"/>
        <w:ind w:firstLine="624" w:firstLineChars="200"/>
        <w:jc w:val="left"/>
        <w:outlineLvl w:val="2"/>
        <w:rPr>
          <w:rFonts w:ascii="仿宋_GB2312" w:hAnsi="Times New Roman" w:eastAsia="仿宋_GB2312" w:cs="Times New Roman"/>
          <w:b/>
          <w:bCs/>
          <w:color w:val="000000"/>
          <w:sz w:val="32"/>
          <w:szCs w:val="32"/>
          <w:highlight w:val="none"/>
        </w:rPr>
      </w:pPr>
      <w:r>
        <w:rPr>
          <w:rFonts w:hint="eastAsia" w:ascii="仿宋_GB2312" w:hAnsi="Times New Roman" w:eastAsia="仿宋_GB2312" w:cs="Times New Roman"/>
          <w:b/>
          <w:bCs/>
          <w:color w:val="000000"/>
          <w:sz w:val="32"/>
          <w:szCs w:val="32"/>
          <w:highlight w:val="none"/>
        </w:rPr>
        <w:t>2.扶持方式及资助金额</w:t>
      </w:r>
    </w:p>
    <w:p>
      <w:pPr>
        <w:shd w:val="clear" w:color="auto" w:fill="FFFFFF"/>
        <w:adjustRightInd/>
        <w:snapToGrid/>
        <w:spacing w:line="560" w:lineRule="exact"/>
        <w:ind w:firstLine="624" w:firstLineChars="200"/>
        <w:jc w:val="left"/>
        <w:rPr>
          <w:rFonts w:ascii="仿宋_GB2312" w:hAnsi="Times New Roman" w:eastAsia="仿宋_GB2312" w:cs="Times New Roman"/>
          <w:color w:val="000000"/>
          <w:sz w:val="32"/>
          <w:szCs w:val="32"/>
          <w:highlight w:val="none"/>
        </w:rPr>
      </w:pPr>
      <w:r>
        <w:rPr>
          <w:rFonts w:hint="eastAsia" w:ascii="仿宋_GB2312" w:hAnsi="仿宋_GB2312" w:eastAsia="仿宋_GB2312" w:cs="仿宋_GB2312"/>
          <w:sz w:val="32"/>
          <w:szCs w:val="40"/>
          <w:highlight w:val="none"/>
        </w:rPr>
        <w:t>事后一次性资助。</w:t>
      </w:r>
      <w:r>
        <w:rPr>
          <w:rFonts w:hint="eastAsia" w:ascii="仿宋_GB2312" w:hAnsi="Arial" w:eastAsia="仿宋_GB2312" w:cs="Arial"/>
          <w:kern w:val="0"/>
          <w:sz w:val="32"/>
          <w:szCs w:val="32"/>
          <w:highlight w:val="none"/>
        </w:rPr>
        <w:t>通过专家评审、现场核查的项目，</w:t>
      </w:r>
      <w:r>
        <w:rPr>
          <w:rFonts w:hint="eastAsia" w:ascii="仿宋_GB2312" w:hAnsi="Times New Roman" w:eastAsia="仿宋_GB2312" w:cs="Times New Roman"/>
          <w:color w:val="000000"/>
          <w:sz w:val="32"/>
          <w:szCs w:val="32"/>
          <w:highlight w:val="none"/>
        </w:rPr>
        <w:t>市发展改革委予以批复立项。项目单位须先自行投入资金组织实施项目，待项目建设完成并通过验收后，按经专项审计核定项目总投资的20%给予资助，最终资助金额以实际完成投资额和资助比例确定，最高不超过1500万元。</w:t>
      </w:r>
      <w:r>
        <w:rPr>
          <w:rFonts w:hint="eastAsia" w:ascii="仿宋_GB2312" w:hAnsi="Arial" w:eastAsia="仿宋_GB2312" w:cs="Arial"/>
          <w:kern w:val="0"/>
          <w:sz w:val="32"/>
          <w:szCs w:val="32"/>
          <w:highlight w:val="none"/>
        </w:rPr>
        <w:t>资助资金须全部用于项目建设投资。</w:t>
      </w:r>
    </w:p>
    <w:p>
      <w:pPr>
        <w:shd w:val="clear" w:color="auto" w:fill="FFFFFF"/>
        <w:adjustRightInd/>
        <w:snapToGrid/>
        <w:spacing w:line="560" w:lineRule="exact"/>
        <w:ind w:firstLine="624" w:firstLineChars="200"/>
        <w:jc w:val="left"/>
        <w:outlineLvl w:val="2"/>
        <w:rPr>
          <w:rFonts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3.申报要求</w:t>
      </w:r>
    </w:p>
    <w:p>
      <w:pPr>
        <w:shd w:val="clear" w:color="auto" w:fill="FFFFFF"/>
        <w:adjustRightInd/>
        <w:snapToGrid/>
        <w:spacing w:line="560" w:lineRule="exact"/>
        <w:ind w:firstLine="624" w:firstLineChars="200"/>
        <w:jc w:val="left"/>
        <w:rPr>
          <w:rFonts w:ascii="仿宋_GB2312" w:hAnsi="Times New Roman" w:eastAsia="仿宋_GB2312" w:cs="Times New Roman"/>
          <w:color w:val="000000"/>
          <w:sz w:val="32"/>
          <w:szCs w:val="32"/>
          <w:highlight w:val="none"/>
        </w:rPr>
      </w:pPr>
      <w:r>
        <w:rPr>
          <w:rFonts w:hint="eastAsia" w:ascii="仿宋_GB2312" w:hAnsi="宋体" w:eastAsia="仿宋_GB2312" w:cs="宋体"/>
          <w:color w:val="000000"/>
          <w:kern w:val="0"/>
          <w:sz w:val="32"/>
          <w:szCs w:val="32"/>
          <w:highlight w:val="none"/>
        </w:rPr>
        <w:t>（1）</w:t>
      </w:r>
      <w:r>
        <w:rPr>
          <w:rFonts w:hint="eastAsia" w:ascii="仿宋_GB2312" w:hAnsi="Times New Roman" w:eastAsia="仿宋_GB2312" w:cs="Times New Roman"/>
          <w:color w:val="000000"/>
          <w:sz w:val="32"/>
          <w:szCs w:val="32"/>
          <w:highlight w:val="none"/>
        </w:rPr>
        <w:t>项目采用的自主技术成果(包括自主知识产权、消化吸收创新、国内外联合开发的技术等)应具有先进性和良好的推广应用价值，拥有有关成果鉴定、权威机构出具的认证、技术检测报告等证明材料或相关认证和生产许可，知识产权归属明晰。</w:t>
      </w:r>
    </w:p>
    <w:p>
      <w:pPr>
        <w:adjustRightInd/>
        <w:snapToGrid/>
        <w:spacing w:line="560" w:lineRule="exact"/>
        <w:ind w:firstLine="624" w:firstLineChars="200"/>
        <w:jc w:val="left"/>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（2）项目单位有较强的技术开发、资金筹措、项目实施能力，以及较好的资信等级，资产负债率在合理范围内，经营管理状况良好，具有开展相关项目产业化的生产、经营资格和实施条件。</w:t>
      </w:r>
    </w:p>
    <w:p>
      <w:pPr>
        <w:adjustRightInd/>
        <w:snapToGrid/>
        <w:spacing w:line="560" w:lineRule="exact"/>
        <w:ind w:firstLine="624" w:firstLineChars="200"/>
        <w:jc w:val="left"/>
        <w:rPr>
          <w:rFonts w:ascii="仿宋_GB2312" w:hAnsi="Arial" w:eastAsia="仿宋_GB2312" w:cs="Arial"/>
          <w:color w:val="000000"/>
          <w:kern w:val="0"/>
          <w:sz w:val="32"/>
          <w:szCs w:val="32"/>
          <w:highlight w:val="none"/>
        </w:rPr>
      </w:pPr>
      <w:r>
        <w:rPr>
          <w:rFonts w:hint="eastAsia" w:ascii="仿宋_GB2312" w:hAnsi="Times New Roman" w:eastAsia="仿宋_GB2312" w:cs="Times New Roman"/>
          <w:color w:val="000000"/>
          <w:sz w:val="32"/>
          <w:szCs w:val="32"/>
          <w:highlight w:val="none"/>
        </w:rPr>
        <w:t>（3）项目总投资不低于1500万元，</w:t>
      </w:r>
      <w:r>
        <w:rPr>
          <w:rFonts w:hint="eastAsia" w:ascii="仿宋_GB2312" w:hAnsi="Arial" w:eastAsia="仿宋_GB2312" w:cs="Arial"/>
          <w:color w:val="000000"/>
          <w:kern w:val="0"/>
          <w:sz w:val="32"/>
          <w:szCs w:val="32"/>
          <w:highlight w:val="none"/>
        </w:rPr>
        <w:t>应有新增固定资产投资（产线安装、新购置设备等）。</w:t>
      </w:r>
    </w:p>
    <w:p>
      <w:pPr>
        <w:adjustRightInd/>
        <w:snapToGrid/>
        <w:spacing w:line="560" w:lineRule="exact"/>
        <w:ind w:firstLine="624" w:firstLineChars="200"/>
        <w:jc w:val="left"/>
        <w:rPr>
          <w:rFonts w:ascii="仿宋_GB2312" w:hAnsi="Times New Roman" w:eastAsia="仿宋_GB2312" w:cs="Times New Roman"/>
          <w:color w:val="000000"/>
          <w:sz w:val="32"/>
          <w:szCs w:val="32"/>
          <w:highlight w:val="none"/>
        </w:rPr>
      </w:pPr>
      <w:r>
        <w:rPr>
          <w:rFonts w:hint="eastAsia" w:ascii="仿宋_GB2312" w:hAnsi="仿宋_GB2312" w:eastAsia="仿宋_GB2312" w:cs="仿宋_GB2312"/>
          <w:sz w:val="32"/>
          <w:szCs w:val="32"/>
          <w:highlight w:val="none"/>
        </w:rPr>
        <w:t>建设投资不低于总投资的40％、</w:t>
      </w:r>
      <w:r>
        <w:rPr>
          <w:rFonts w:hint="eastAsia" w:ascii="仿宋_GB2312" w:hAnsi="仿宋_GB2312" w:eastAsia="仿宋_GB2312" w:cs="仿宋_GB2312"/>
          <w:color w:val="000000"/>
          <w:kern w:val="0"/>
          <w:sz w:val="32"/>
          <w:szCs w:val="32"/>
          <w:highlight w:val="none"/>
        </w:rPr>
        <w:t>研发费用不超过项目总投资50%、铺底流动资金不超过项目总投资10%</w:t>
      </w:r>
      <w:r>
        <w:rPr>
          <w:rFonts w:hint="eastAsia" w:ascii="仿宋_GB2312" w:hAnsi="仿宋_GB2312" w:eastAsia="仿宋_GB2312" w:cs="仿宋_GB2312"/>
          <w:sz w:val="32"/>
          <w:szCs w:val="32"/>
          <w:highlight w:val="none"/>
        </w:rPr>
        <w:t>，具体以项目实际完成情况为准</w:t>
      </w:r>
      <w:r>
        <w:rPr>
          <w:rFonts w:hint="eastAsia" w:ascii="仿宋_GB2312" w:hAnsi="仿宋_GB2312" w:eastAsia="仿宋_GB2312" w:cs="仿宋_GB2312"/>
          <w:color w:val="000000"/>
          <w:kern w:val="0"/>
          <w:sz w:val="32"/>
          <w:szCs w:val="32"/>
          <w:highlight w:val="none"/>
        </w:rPr>
        <w:t>。</w:t>
      </w:r>
    </w:p>
    <w:p>
      <w:pPr>
        <w:numPr>
          <w:ilvl w:val="0"/>
          <w:numId w:val="2"/>
        </w:numPr>
        <w:adjustRightInd/>
        <w:snapToGrid/>
        <w:spacing w:line="560" w:lineRule="exact"/>
        <w:ind w:firstLine="624" w:firstLineChars="200"/>
        <w:jc w:val="left"/>
        <w:outlineLvl w:val="1"/>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注册许可认证</w:t>
      </w:r>
      <w:r>
        <w:rPr>
          <w:rFonts w:hint="eastAsia" w:ascii="楷体_GB2312" w:hAnsi="楷体_GB2312" w:eastAsia="楷体_GB2312" w:cs="楷体_GB2312"/>
          <w:b/>
          <w:kern w:val="0"/>
          <w:sz w:val="32"/>
          <w:szCs w:val="32"/>
          <w:highlight w:val="none"/>
        </w:rPr>
        <w:t>扶持计划</w:t>
      </w:r>
    </w:p>
    <w:p>
      <w:pPr>
        <w:widowControl w:val="0"/>
        <w:spacing w:before="0" w:after="0" w:line="560" w:lineRule="exact"/>
        <w:ind w:firstLine="624" w:firstLineChars="200"/>
        <w:jc w:val="both"/>
        <w:outlineLvl w:val="0"/>
        <w:rPr>
          <w:rFonts w:ascii="仿宋_GB2312" w:hAnsi="Times New Roman" w:eastAsia="仿宋_GB2312" w:cs="Times New Roman"/>
          <w:b/>
          <w:bCs/>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1.扶持方向</w:t>
      </w:r>
    </w:p>
    <w:p>
      <w:pPr>
        <w:adjustRightInd/>
        <w:snapToGrid/>
        <w:spacing w:line="560" w:lineRule="exact"/>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 xml:space="preserve">    支持化学创新药、生物创新药、中药领域。</w:t>
      </w:r>
    </w:p>
    <w:p>
      <w:pPr>
        <w:adjustRightInd/>
        <w:snapToGrid/>
        <w:spacing w:line="560" w:lineRule="exact"/>
        <w:ind w:firstLine="624" w:firstLineChars="200"/>
        <w:outlineLvl w:val="2"/>
        <w:rPr>
          <w:rFonts w:ascii="仿宋_GB2312" w:hAnsi="仿宋_GB2312" w:eastAsia="仿宋_GB2312" w:cs="仿宋_GB2312"/>
          <w:b/>
          <w:bCs/>
          <w:sz w:val="32"/>
          <w:szCs w:val="40"/>
          <w:highlight w:val="none"/>
        </w:rPr>
      </w:pPr>
      <w:r>
        <w:rPr>
          <w:rFonts w:hint="eastAsia" w:ascii="仿宋_GB2312" w:hAnsi="仿宋_GB2312" w:eastAsia="仿宋_GB2312" w:cs="仿宋_GB2312"/>
          <w:b/>
          <w:bCs/>
          <w:sz w:val="32"/>
          <w:szCs w:val="40"/>
          <w:highlight w:val="none"/>
        </w:rPr>
        <w:t>2</w:t>
      </w:r>
      <w:r>
        <w:rPr>
          <w:rFonts w:ascii="仿宋_GB2312" w:hAnsi="仿宋_GB2312" w:eastAsia="仿宋_GB2312" w:cs="仿宋_GB2312"/>
          <w:b/>
          <w:bCs/>
          <w:sz w:val="32"/>
          <w:szCs w:val="40"/>
          <w:highlight w:val="none"/>
        </w:rPr>
        <w:t>.</w:t>
      </w:r>
      <w:r>
        <w:rPr>
          <w:rFonts w:hint="eastAsia" w:ascii="仿宋_GB2312" w:hAnsi="仿宋_GB2312" w:eastAsia="仿宋_GB2312" w:cs="仿宋_GB2312"/>
          <w:b/>
          <w:bCs/>
          <w:sz w:val="32"/>
          <w:szCs w:val="40"/>
          <w:highlight w:val="none"/>
        </w:rPr>
        <w:t>扶持方式及资助金额</w:t>
      </w:r>
    </w:p>
    <w:p>
      <w:pPr>
        <w:adjustRightInd/>
        <w:snapToGrid/>
        <w:spacing w:line="560" w:lineRule="exact"/>
        <w:ind w:firstLine="624"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事后一次性资助。对通过专家评审、现场核查的项目，市发展改革委予以批复立项。针对通过国内外注册许可认证要求、取得相关证明材</w:t>
      </w:r>
      <w:r>
        <w:rPr>
          <w:rFonts w:hint="eastAsia" w:ascii="仿宋_GB2312" w:hAnsi="Times New Roman" w:eastAsia="仿宋_GB2312" w:cs="Times New Roman"/>
          <w:sz w:val="32"/>
          <w:szCs w:val="32"/>
          <w:highlight w:val="none"/>
        </w:rPr>
        <w:t>料（包括临床批件、临床试验报告、国内外注册审批证明等）的</w:t>
      </w:r>
      <w:r>
        <w:rPr>
          <w:rFonts w:hint="eastAsia" w:ascii="仿宋_GB2312" w:hAnsi="仿宋_GB2312" w:eastAsia="仿宋_GB2312" w:cs="仿宋_GB2312"/>
          <w:sz w:val="32"/>
          <w:szCs w:val="40"/>
          <w:highlight w:val="none"/>
        </w:rPr>
        <w:t>创新产品，按照项目申报金额的一定比例对项目投入进行资助。</w:t>
      </w:r>
      <w:r>
        <w:rPr>
          <w:rFonts w:hint="eastAsia" w:ascii="仿宋_GB2312" w:hAnsi="仿宋_GB2312" w:eastAsia="仿宋_GB2312" w:cs="仿宋_GB2312"/>
          <w:color w:val="000000"/>
          <w:sz w:val="32"/>
          <w:szCs w:val="32"/>
          <w:highlight w:val="none"/>
        </w:rPr>
        <w:t>所支持产品需</w:t>
      </w:r>
      <w:r>
        <w:rPr>
          <w:rFonts w:hint="eastAsia" w:ascii="仿宋_GB2312" w:hAnsi="仿宋_GB2312" w:eastAsia="仿宋_GB2312" w:cs="仿宋_GB2312"/>
          <w:sz w:val="32"/>
          <w:szCs w:val="40"/>
          <w:highlight w:val="none"/>
        </w:rPr>
        <w:t>在深圳本地进行产业转化，或委托深圳企业在本地生产。</w:t>
      </w:r>
    </w:p>
    <w:p>
      <w:pPr>
        <w:shd w:val="clear" w:color="auto" w:fill="FFFFFF"/>
        <w:adjustRightInd/>
        <w:snapToGrid/>
        <w:spacing w:line="560" w:lineRule="exact"/>
        <w:ind w:firstLine="624" w:firstLineChars="200"/>
        <w:rPr>
          <w:rFonts w:ascii="仿宋_GB2312" w:hAnsi="Times New Roman" w:eastAsia="仿宋_GB2312" w:cs="Times New Roman"/>
          <w:b/>
          <w:bCs/>
          <w:color w:val="000000"/>
          <w:sz w:val="32"/>
          <w:szCs w:val="32"/>
          <w:highlight w:val="none"/>
        </w:rPr>
      </w:pPr>
      <w:r>
        <w:rPr>
          <w:rFonts w:hint="eastAsia" w:ascii="仿宋_GB2312" w:hAnsi="Times New Roman" w:eastAsia="仿宋_GB2312" w:cs="Times New Roman"/>
          <w:b/>
          <w:bCs/>
          <w:color w:val="000000"/>
          <w:sz w:val="32"/>
          <w:szCs w:val="32"/>
          <w:highlight w:val="none"/>
        </w:rPr>
        <w:t>（1）国内注册许可认证</w:t>
      </w:r>
    </w:p>
    <w:p>
      <w:pPr>
        <w:shd w:val="clear" w:color="auto" w:fill="FFFFFF"/>
        <w:adjustRightInd/>
        <w:snapToGrid/>
        <w:spacing w:line="560" w:lineRule="exact"/>
        <w:ind w:firstLine="624" w:firstLineChars="200"/>
        <w:rPr>
          <w:rFonts w:ascii="仿宋_GB2312" w:hAnsi="仿宋_GB2312" w:eastAsia="仿宋_GB2312" w:cs="仿宋_GB2312"/>
          <w:sz w:val="32"/>
          <w:szCs w:val="40"/>
          <w:highlight w:val="none"/>
        </w:rPr>
      </w:pPr>
      <w:r>
        <w:rPr>
          <w:rFonts w:hint="eastAsia" w:ascii="仿宋_GB2312" w:hAnsi="Times New Roman" w:eastAsia="仿宋_GB2312" w:cs="Times New Roman"/>
          <w:color w:val="000000"/>
          <w:sz w:val="32"/>
          <w:szCs w:val="32"/>
          <w:highlight w:val="none"/>
        </w:rPr>
        <w:t>对1类化学药、1类生物制品和1类中药，已取得国内临床试验许可的，给予临床前研发费用（不含人力资源费）40%的资助，最高不超过800万元；已在国内完成Ⅰ期、Ⅱ期、Ⅲ期临床试验，按照不同临床试验阶段，按经评审核定确认的研发费用（不含人力资源费）给予4</w:t>
      </w:r>
      <w:r>
        <w:rPr>
          <w:rFonts w:ascii="仿宋_GB2312" w:hAnsi="Times New Roman" w:eastAsia="仿宋_GB2312" w:cs="Times New Roman"/>
          <w:color w:val="000000"/>
          <w:sz w:val="32"/>
          <w:szCs w:val="32"/>
          <w:highlight w:val="none"/>
        </w:rPr>
        <w:t>0</w:t>
      </w:r>
      <w:r>
        <w:rPr>
          <w:rFonts w:hint="eastAsia" w:ascii="仿宋_GB2312" w:hAnsi="Times New Roman" w:eastAsia="仿宋_GB2312" w:cs="Times New Roman"/>
          <w:color w:val="000000"/>
          <w:sz w:val="32"/>
          <w:szCs w:val="32"/>
          <w:highlight w:val="none"/>
        </w:rPr>
        <w:t>%资助，最高分别为1000万元、2000万元、3000万元资金支持。对于委托深圳地区药物临床试验机构作为牵头单位开展临床试验的，本项目资助资金额度上限额外增加10%；单个主体每年累计支持额度不超过1亿元</w:t>
      </w:r>
      <w:r>
        <w:rPr>
          <w:rFonts w:hint="eastAsia" w:ascii="仿宋_GB2312" w:hAnsi="仿宋_GB2312" w:eastAsia="仿宋_GB2312" w:cs="仿宋_GB2312"/>
          <w:sz w:val="32"/>
          <w:szCs w:val="40"/>
          <w:highlight w:val="none"/>
        </w:rPr>
        <w:t>。</w:t>
      </w:r>
    </w:p>
    <w:p>
      <w:pPr>
        <w:shd w:val="clear" w:color="auto" w:fill="FFFFFF"/>
        <w:adjustRightInd/>
        <w:snapToGrid/>
        <w:spacing w:line="560" w:lineRule="exact"/>
        <w:ind w:firstLine="624" w:firstLineChars="200"/>
        <w:rPr>
          <w:rFonts w:ascii="仿宋_GB2312" w:hAnsi="Times New Roman" w:eastAsia="仿宋_GB2312" w:cs="Times New Roman"/>
          <w:b/>
          <w:bCs/>
          <w:color w:val="000000"/>
          <w:sz w:val="32"/>
          <w:szCs w:val="32"/>
          <w:highlight w:val="none"/>
        </w:rPr>
      </w:pPr>
      <w:r>
        <w:rPr>
          <w:rFonts w:hint="eastAsia" w:ascii="仿宋_GB2312" w:hAnsi="Times New Roman" w:eastAsia="仿宋_GB2312" w:cs="Times New Roman"/>
          <w:b/>
          <w:bCs/>
          <w:color w:val="000000"/>
          <w:sz w:val="32"/>
          <w:szCs w:val="32"/>
          <w:highlight w:val="none"/>
        </w:rPr>
        <w:t>（2）国际注册许可认证</w:t>
      </w:r>
    </w:p>
    <w:p>
      <w:pPr>
        <w:adjustRightInd/>
        <w:snapToGrid/>
        <w:spacing w:line="560" w:lineRule="exact"/>
        <w:ind w:firstLine="624"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对通过美国食品药品监督局（FDA）、欧洲药品管理局（EMA）等机构批准，获得境外上市资质并在相关国外市场实现销售的药品，按照经评审核定确认的研发费用（不含人力资源费）给予4</w:t>
      </w:r>
      <w:r>
        <w:rPr>
          <w:rFonts w:ascii="仿宋_GB2312" w:hAnsi="Times New Roman" w:eastAsia="仿宋_GB2312" w:cs="Times New Roman"/>
          <w:color w:val="000000"/>
          <w:sz w:val="32"/>
          <w:szCs w:val="32"/>
          <w:highlight w:val="none"/>
        </w:rPr>
        <w:t>0</w:t>
      </w:r>
      <w:r>
        <w:rPr>
          <w:rFonts w:hint="eastAsia" w:ascii="仿宋_GB2312" w:hAnsi="Times New Roman" w:eastAsia="仿宋_GB2312" w:cs="Times New Roman"/>
          <w:color w:val="000000"/>
          <w:sz w:val="32"/>
          <w:szCs w:val="32"/>
          <w:highlight w:val="none"/>
        </w:rPr>
        <w:t>%资助，单个主体每年累计支持额度不超过</w:t>
      </w:r>
      <w:r>
        <w:rPr>
          <w:rFonts w:ascii="仿宋_GB2312" w:hAnsi="Times New Roman" w:eastAsia="仿宋_GB2312" w:cs="Times New Roman"/>
          <w:color w:val="000000"/>
          <w:sz w:val="32"/>
          <w:szCs w:val="32"/>
          <w:highlight w:val="none"/>
        </w:rPr>
        <w:t>1000</w:t>
      </w:r>
      <w:r>
        <w:rPr>
          <w:rFonts w:hint="eastAsia" w:ascii="仿宋_GB2312" w:hAnsi="Times New Roman" w:eastAsia="仿宋_GB2312" w:cs="Times New Roman"/>
          <w:color w:val="000000"/>
          <w:sz w:val="32"/>
          <w:szCs w:val="32"/>
          <w:highlight w:val="none"/>
        </w:rPr>
        <w:t>万元</w:t>
      </w:r>
      <w:r>
        <w:rPr>
          <w:rFonts w:hint="eastAsia" w:ascii="仿宋_GB2312" w:hAnsi="仿宋_GB2312" w:eastAsia="仿宋_GB2312" w:cs="仿宋_GB2312"/>
          <w:sz w:val="32"/>
          <w:szCs w:val="40"/>
          <w:highlight w:val="none"/>
        </w:rPr>
        <w:t>。</w:t>
      </w:r>
    </w:p>
    <w:p>
      <w:pPr>
        <w:shd w:val="clear" w:color="auto" w:fill="FFFFFF"/>
        <w:adjustRightInd/>
        <w:snapToGrid/>
        <w:spacing w:line="560" w:lineRule="exact"/>
        <w:ind w:firstLine="624"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对新取得国外新药临床试验批文（IND）的药品，对通过美国药物主文件（DMF）、欧洲药典适应性证书（CEP）注册的生物原料药，对取得国外药品监管机构核准的药用辅料，按照实际投入研发费用（不含人力资源费）的4</w:t>
      </w:r>
      <w:r>
        <w:rPr>
          <w:rFonts w:ascii="仿宋_GB2312" w:hAnsi="Times New Roman" w:eastAsia="仿宋_GB2312" w:cs="Times New Roman"/>
          <w:color w:val="000000"/>
          <w:sz w:val="32"/>
          <w:szCs w:val="32"/>
          <w:highlight w:val="none"/>
        </w:rPr>
        <w:t>0</w:t>
      </w:r>
      <w:r>
        <w:rPr>
          <w:rFonts w:hint="eastAsia" w:ascii="仿宋_GB2312" w:hAnsi="Times New Roman" w:eastAsia="仿宋_GB2312" w:cs="Times New Roman"/>
          <w:color w:val="000000"/>
          <w:sz w:val="32"/>
          <w:szCs w:val="32"/>
          <w:highlight w:val="none"/>
        </w:rPr>
        <w:t>%给予资助，单个主体对以上三类项目每年支持额度合计最高不超过200万元。</w:t>
      </w:r>
    </w:p>
    <w:p>
      <w:pPr>
        <w:adjustRightInd/>
        <w:snapToGrid/>
        <w:spacing w:line="560" w:lineRule="exact"/>
        <w:ind w:firstLine="624" w:firstLineChars="200"/>
        <w:outlineLvl w:val="2"/>
        <w:rPr>
          <w:rFonts w:ascii="仿宋_GB2312" w:hAnsi="仿宋_GB2312" w:eastAsia="仿宋_GB2312" w:cs="仿宋_GB2312"/>
          <w:b/>
          <w:bCs/>
          <w:sz w:val="32"/>
          <w:szCs w:val="40"/>
          <w:highlight w:val="none"/>
        </w:rPr>
      </w:pPr>
      <w:r>
        <w:rPr>
          <w:rFonts w:hint="eastAsia" w:ascii="仿宋_GB2312" w:hAnsi="仿宋_GB2312" w:eastAsia="仿宋_GB2312" w:cs="仿宋_GB2312"/>
          <w:b/>
          <w:bCs/>
          <w:sz w:val="32"/>
          <w:szCs w:val="40"/>
          <w:highlight w:val="none"/>
        </w:rPr>
        <w:t>3</w:t>
      </w:r>
      <w:r>
        <w:rPr>
          <w:rFonts w:ascii="仿宋_GB2312" w:hAnsi="仿宋_GB2312" w:eastAsia="仿宋_GB2312" w:cs="仿宋_GB2312"/>
          <w:b/>
          <w:bCs/>
          <w:sz w:val="32"/>
          <w:szCs w:val="40"/>
          <w:highlight w:val="none"/>
        </w:rPr>
        <w:t>.</w:t>
      </w:r>
      <w:r>
        <w:rPr>
          <w:rFonts w:hint="eastAsia" w:ascii="仿宋_GB2312" w:hAnsi="仿宋_GB2312" w:eastAsia="仿宋_GB2312" w:cs="仿宋_GB2312"/>
          <w:b/>
          <w:bCs/>
          <w:sz w:val="32"/>
          <w:szCs w:val="40"/>
          <w:highlight w:val="none"/>
        </w:rPr>
        <w:t>申报要求</w:t>
      </w:r>
    </w:p>
    <w:p>
      <w:pPr>
        <w:adjustRightInd/>
        <w:snapToGrid/>
        <w:spacing w:line="560" w:lineRule="exact"/>
        <w:ind w:firstLine="624"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（1）临床注册批件、注册证等证明材料需为首次取得。</w:t>
      </w:r>
    </w:p>
    <w:p>
      <w:pPr>
        <w:adjustRightInd/>
        <w:snapToGrid/>
        <w:spacing w:line="560" w:lineRule="exact"/>
        <w:ind w:firstLine="624"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w:t>
      </w:r>
      <w:r>
        <w:rPr>
          <w:rFonts w:ascii="仿宋_GB2312" w:hAnsi="仿宋_GB2312" w:eastAsia="仿宋_GB2312" w:cs="仿宋_GB2312"/>
          <w:sz w:val="32"/>
          <w:szCs w:val="40"/>
          <w:highlight w:val="none"/>
        </w:rPr>
        <w:t>2</w:t>
      </w:r>
      <w:r>
        <w:rPr>
          <w:rFonts w:hint="eastAsia" w:ascii="仿宋_GB2312" w:hAnsi="仿宋_GB2312" w:eastAsia="仿宋_GB2312" w:cs="仿宋_GB2312"/>
          <w:sz w:val="32"/>
          <w:szCs w:val="40"/>
          <w:highlight w:val="none"/>
        </w:rPr>
        <w:t>）同一项目单位一年可以申报两次，项目单位可以将多个产品打包成一个项目进行申报。</w:t>
      </w:r>
    </w:p>
    <w:p>
      <w:pPr>
        <w:adjustRightInd/>
        <w:snapToGrid/>
        <w:spacing w:line="560" w:lineRule="exact"/>
        <w:ind w:firstLine="624"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w:t>
      </w:r>
      <w:r>
        <w:rPr>
          <w:rFonts w:ascii="仿宋_GB2312" w:hAnsi="仿宋_GB2312" w:eastAsia="仿宋_GB2312" w:cs="仿宋_GB2312"/>
          <w:sz w:val="32"/>
          <w:szCs w:val="40"/>
          <w:highlight w:val="none"/>
        </w:rPr>
        <w:t>3</w:t>
      </w:r>
      <w:r>
        <w:rPr>
          <w:rFonts w:hint="eastAsia" w:ascii="仿宋_GB2312" w:hAnsi="仿宋_GB2312" w:eastAsia="仿宋_GB2312" w:cs="仿宋_GB2312"/>
          <w:sz w:val="32"/>
          <w:szCs w:val="40"/>
          <w:highlight w:val="none"/>
        </w:rPr>
        <w:t>）申报项目对应的产品取得证明材料（临床批件，或完成临床试验并取得临床试验总结报告，或国内外药品监管部门审批注册证）的时间，应当在提交申报之日前两年内。</w:t>
      </w:r>
    </w:p>
    <w:p>
      <w:pPr>
        <w:adjustRightInd/>
        <w:snapToGrid/>
        <w:spacing w:line="560" w:lineRule="exact"/>
        <w:ind w:firstLine="624"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w:t>
      </w:r>
      <w:r>
        <w:rPr>
          <w:rFonts w:ascii="仿宋_GB2312" w:hAnsi="仿宋_GB2312" w:eastAsia="仿宋_GB2312" w:cs="仿宋_GB2312"/>
          <w:sz w:val="32"/>
          <w:szCs w:val="40"/>
          <w:highlight w:val="none"/>
        </w:rPr>
        <w:t>4</w:t>
      </w:r>
      <w:r>
        <w:rPr>
          <w:rFonts w:hint="eastAsia" w:ascii="仿宋_GB2312" w:hAnsi="仿宋_GB2312" w:eastAsia="仿宋_GB2312" w:cs="仿宋_GB2312"/>
          <w:sz w:val="32"/>
          <w:szCs w:val="40"/>
          <w:highlight w:val="none"/>
        </w:rPr>
        <w:t>）费用计算期起始日最早可追溯至提交本次专项申报之日前3年，计算期截止日为取得相关证明材料（临床批件、临床试验报告、国内外注册审批证明材料等）之日。在费用计算期内发生的支出，若有尾款在计算期截止日之后支付，最晚应不超过截止日之后9</w:t>
      </w:r>
      <w:r>
        <w:rPr>
          <w:rFonts w:ascii="仿宋_GB2312" w:hAnsi="仿宋_GB2312" w:eastAsia="仿宋_GB2312" w:cs="仿宋_GB2312"/>
          <w:sz w:val="32"/>
          <w:szCs w:val="40"/>
          <w:highlight w:val="none"/>
        </w:rPr>
        <w:t>0</w:t>
      </w:r>
      <w:r>
        <w:rPr>
          <w:rFonts w:hint="eastAsia" w:ascii="仿宋_GB2312" w:hAnsi="仿宋_GB2312" w:eastAsia="仿宋_GB2312" w:cs="仿宋_GB2312"/>
          <w:sz w:val="32"/>
          <w:szCs w:val="40"/>
          <w:highlight w:val="none"/>
        </w:rPr>
        <w:t>日。</w:t>
      </w:r>
    </w:p>
    <w:p>
      <w:pPr>
        <w:shd w:val="clear" w:color="auto" w:fill="FFFFFF"/>
        <w:adjustRightInd/>
        <w:snapToGrid/>
        <w:spacing w:line="560" w:lineRule="exact"/>
        <w:ind w:firstLine="624" w:firstLineChars="200"/>
        <w:rPr>
          <w:rFonts w:ascii="仿宋_GB2312" w:hAnsi="Times New Roman" w:eastAsia="仿宋_GB2312" w:cs="Times New Roman"/>
          <w:color w:val="000000"/>
          <w:sz w:val="32"/>
          <w:szCs w:val="32"/>
          <w:highlight w:val="none"/>
        </w:rPr>
      </w:pPr>
      <w:r>
        <w:rPr>
          <w:rFonts w:hint="eastAsia" w:ascii="仿宋_GB2312" w:hAnsi="仿宋_GB2312" w:eastAsia="仿宋_GB2312" w:cs="仿宋_GB2312"/>
          <w:sz w:val="32"/>
          <w:szCs w:val="40"/>
          <w:highlight w:val="none"/>
        </w:rPr>
        <w:t>（5）</w:t>
      </w:r>
      <w:r>
        <w:rPr>
          <w:rFonts w:hint="eastAsia" w:ascii="仿宋_GB2312" w:hAnsi="仿宋_GB2312" w:eastAsia="仿宋_GB2312" w:cs="仿宋_GB2312"/>
          <w:color w:val="000000"/>
          <w:sz w:val="32"/>
          <w:szCs w:val="32"/>
          <w:highlight w:val="none"/>
        </w:rPr>
        <w:t>项目资助金额按照品种独立核定，同类产品每个阶段仅支持一次，不支持增加适应症、调整规格等情况。</w:t>
      </w:r>
    </w:p>
    <w:p>
      <w:pPr>
        <w:adjustRightInd/>
        <w:snapToGrid/>
        <w:spacing w:line="560" w:lineRule="exact"/>
        <w:ind w:firstLine="624"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（6）已获得我委“新产品新技术示范应用推广扶持计划”、“国际市场准入认证扶持计划”“药品和医疗器械市场准入扶持计划”资助的同类产品的同一阶段成果，不得再次申报本扶持计划。</w:t>
      </w:r>
    </w:p>
    <w:p>
      <w:pPr>
        <w:widowControl w:val="0"/>
        <w:spacing w:after="120" w:line="560" w:lineRule="exact"/>
        <w:ind w:firstLine="480"/>
        <w:jc w:val="both"/>
        <w:rPr>
          <w:rFonts w:ascii="仿宋_GB2312" w:hAnsi="仿宋_GB2312" w:eastAsia="仿宋_GB2312" w:cs="仿宋_GB2312"/>
          <w:kern w:val="2"/>
          <w:sz w:val="32"/>
          <w:szCs w:val="40"/>
          <w:highlight w:val="none"/>
          <w:lang w:val="en-US" w:eastAsia="zh-CN" w:bidi="ar-SA"/>
        </w:rPr>
      </w:pPr>
      <w:r>
        <w:rPr>
          <w:rFonts w:hint="eastAsia" w:ascii="仿宋_GB2312" w:hAnsi="仿宋_GB2312" w:eastAsia="仿宋_GB2312" w:cs="仿宋_GB2312"/>
          <w:kern w:val="2"/>
          <w:sz w:val="32"/>
          <w:szCs w:val="40"/>
          <w:highlight w:val="none"/>
          <w:lang w:val="en-US" w:eastAsia="zh-CN" w:bidi="ar-SA"/>
        </w:rPr>
        <w:t>（7）2022年1月4日所印发《深圳市发展和改革委员会关于组织实施药品和医疗器械市场准入专项扶持计划申报的通知》中的生物医药类注册许可认证项目暂停实施。</w:t>
      </w:r>
    </w:p>
    <w:p>
      <w:pPr>
        <w:widowControl w:val="0"/>
        <w:spacing w:after="120" w:line="560" w:lineRule="exact"/>
        <w:ind w:firstLine="480"/>
        <w:jc w:val="both"/>
        <w:rPr>
          <w:rFonts w:ascii="仿宋_GB2312" w:hAnsi="仿宋_GB2312" w:eastAsia="仿宋_GB2312" w:cs="仿宋_GB2312"/>
          <w:kern w:val="2"/>
          <w:sz w:val="32"/>
          <w:szCs w:val="40"/>
          <w:highlight w:val="none"/>
          <w:lang w:val="en-US" w:eastAsia="zh-CN" w:bidi="ar-SA"/>
        </w:rPr>
      </w:pPr>
      <w:r>
        <w:rPr>
          <w:rFonts w:hint="eastAsia" w:ascii="仿宋_GB2312" w:hAnsi="仿宋_GB2312" w:eastAsia="仿宋_GB2312" w:cs="仿宋_GB2312"/>
          <w:kern w:val="2"/>
          <w:sz w:val="32"/>
          <w:szCs w:val="40"/>
          <w:highlight w:val="none"/>
          <w:lang w:val="en-US" w:eastAsia="zh-CN" w:bidi="ar-SA"/>
        </w:rPr>
        <w:t>（</w:t>
      </w:r>
      <w:r>
        <w:rPr>
          <w:rFonts w:ascii="仿宋_GB2312" w:hAnsi="仿宋_GB2312" w:eastAsia="仿宋_GB2312" w:cs="仿宋_GB2312"/>
          <w:kern w:val="2"/>
          <w:sz w:val="32"/>
          <w:szCs w:val="40"/>
          <w:highlight w:val="none"/>
          <w:lang w:val="en-US" w:eastAsia="zh-CN" w:bidi="ar-SA"/>
        </w:rPr>
        <w:t>8</w:t>
      </w:r>
      <w:r>
        <w:rPr>
          <w:rFonts w:hint="eastAsia" w:ascii="仿宋_GB2312" w:hAnsi="仿宋_GB2312" w:eastAsia="仿宋_GB2312" w:cs="仿宋_GB2312"/>
          <w:kern w:val="2"/>
          <w:sz w:val="32"/>
          <w:szCs w:val="40"/>
          <w:highlight w:val="none"/>
          <w:lang w:val="en-US" w:eastAsia="zh-CN" w:bidi="ar-SA"/>
        </w:rPr>
        <w:t>）注册许可认证扶持计划类别长期有效，按月分批次集中开展审核工作。</w:t>
      </w:r>
    </w:p>
    <w:p>
      <w:pPr>
        <w:adjustRightInd/>
        <w:snapToGrid/>
        <w:spacing w:line="560" w:lineRule="exact"/>
        <w:ind w:firstLine="624" w:firstLineChars="200"/>
        <w:outlineLvl w:val="1"/>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（五）药物临床试验</w:t>
      </w:r>
      <w:r>
        <w:rPr>
          <w:rFonts w:hint="eastAsia" w:ascii="楷体_GB2312" w:hAnsi="楷体_GB2312" w:eastAsia="楷体_GB2312" w:cs="楷体_GB2312"/>
          <w:b/>
          <w:kern w:val="0"/>
          <w:sz w:val="32"/>
          <w:szCs w:val="32"/>
          <w:highlight w:val="none"/>
        </w:rPr>
        <w:t>扶持计划</w:t>
      </w:r>
    </w:p>
    <w:p>
      <w:pPr>
        <w:widowControl w:val="0"/>
        <w:spacing w:before="0" w:after="0" w:line="560" w:lineRule="exact"/>
        <w:ind w:firstLine="624" w:firstLineChars="200"/>
        <w:jc w:val="both"/>
        <w:outlineLvl w:val="0"/>
        <w:rPr>
          <w:rFonts w:ascii="仿宋_GB2312" w:hAnsi="Times New Roman" w:eastAsia="仿宋_GB2312" w:cs="Times New Roman"/>
          <w:b/>
          <w:bCs/>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1.扶持方向</w:t>
      </w:r>
    </w:p>
    <w:p>
      <w:pPr>
        <w:adjustRightInd/>
        <w:snapToGrid/>
        <w:spacing w:line="560" w:lineRule="exact"/>
        <w:rPr>
          <w:rFonts w:ascii="仿宋_GB2312" w:hAnsi="仿宋_GB2312" w:eastAsia="仿宋_GB2312" w:cs="仿宋_GB2312"/>
          <w:b/>
          <w:color w:val="000000"/>
          <w:kern w:val="0"/>
          <w:sz w:val="32"/>
          <w:szCs w:val="32"/>
          <w:highlight w:val="none"/>
        </w:rPr>
      </w:pPr>
      <w:r>
        <w:rPr>
          <w:rFonts w:hint="eastAsia" w:ascii="仿宋_GB2312" w:hAnsi="Times New Roman" w:eastAsia="仿宋_GB2312" w:cs="Times New Roman"/>
          <w:color w:val="000000"/>
          <w:sz w:val="32"/>
          <w:szCs w:val="32"/>
          <w:highlight w:val="none"/>
        </w:rPr>
        <w:t xml:space="preserve">    支持药物临床试验（</w:t>
      </w:r>
      <w:r>
        <w:rPr>
          <w:rFonts w:ascii="仿宋_GB2312" w:hAnsi="Times New Roman" w:eastAsia="仿宋_GB2312" w:cs="Times New Roman"/>
          <w:color w:val="000000"/>
          <w:sz w:val="32"/>
          <w:szCs w:val="32"/>
          <w:highlight w:val="none"/>
        </w:rPr>
        <w:t>GCP</w:t>
      </w:r>
      <w:r>
        <w:rPr>
          <w:rFonts w:hint="eastAsia" w:ascii="仿宋_GB2312" w:hAnsi="Times New Roman" w:eastAsia="仿宋_GB2312" w:cs="Times New Roman"/>
          <w:color w:val="000000"/>
          <w:sz w:val="32"/>
          <w:szCs w:val="32"/>
          <w:highlight w:val="none"/>
        </w:rPr>
        <w:t>）机构。</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2.扶持方式及资助金额</w:t>
      </w:r>
    </w:p>
    <w:p>
      <w:pPr>
        <w:shd w:val="clear" w:color="auto" w:fill="FFFFFF"/>
        <w:adjustRightInd/>
        <w:snapToGrid/>
        <w:spacing w:line="560" w:lineRule="exact"/>
        <w:ind w:firstLine="645"/>
        <w:jc w:val="left"/>
        <w:rPr>
          <w:rFonts w:ascii="Times New Roman" w:hAnsi="Times New Roman" w:eastAsia="仿宋_GB2312" w:cs="Times New Roman"/>
          <w:sz w:val="21"/>
          <w:highlight w:val="none"/>
        </w:rPr>
      </w:pPr>
      <w:r>
        <w:rPr>
          <w:rFonts w:hint="eastAsia" w:ascii="仿宋_GB2312" w:hAnsi="仿宋_GB2312" w:eastAsia="仿宋_GB2312" w:cs="仿宋_GB2312"/>
          <w:bCs/>
          <w:sz w:val="32"/>
          <w:szCs w:val="32"/>
          <w:highlight w:val="none"/>
        </w:rPr>
        <w:t>一次性资助。支持医疗机构开展临床研究，对于药物临床试验质量管理规范（GCP）机构，每年为生物医药企业提供临床试验服务项目，达到5、15、30项以上的，给予牵头单位最高不超过100、200、300万元资助，给予参与单位最高不超过50、100、150万元资助。项目单位分别作为牵头单位和参与单位的，可同时申报该扶持类别。</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3.申报要求</w:t>
      </w:r>
    </w:p>
    <w:p>
      <w:pPr>
        <w:adjustRightInd/>
        <w:snapToGrid/>
        <w:spacing w:line="560" w:lineRule="exact"/>
        <w:ind w:firstLine="624"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申报项目需是按照药物临床试验质量管理规范（GCP）获得药物临床试验资质的医疗机构。</w:t>
      </w:r>
    </w:p>
    <w:p>
      <w:pPr>
        <w:adjustRightInd/>
        <w:snapToGrid/>
        <w:spacing w:line="560" w:lineRule="exact"/>
        <w:ind w:firstLine="624" w:firstLineChars="200"/>
        <w:outlineLvl w:val="1"/>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（六）高端论坛展会</w:t>
      </w:r>
      <w:r>
        <w:rPr>
          <w:rFonts w:hint="eastAsia" w:ascii="楷体_GB2312" w:hAnsi="楷体_GB2312" w:eastAsia="楷体_GB2312" w:cs="楷体_GB2312"/>
          <w:b/>
          <w:kern w:val="0"/>
          <w:sz w:val="32"/>
          <w:szCs w:val="32"/>
          <w:highlight w:val="none"/>
        </w:rPr>
        <w:t>扶持计划</w:t>
      </w:r>
    </w:p>
    <w:p>
      <w:pPr>
        <w:widowControl w:val="0"/>
        <w:spacing w:before="0" w:after="0" w:line="560" w:lineRule="exact"/>
        <w:ind w:firstLine="624" w:firstLineChars="200"/>
        <w:jc w:val="both"/>
        <w:outlineLvl w:val="0"/>
        <w:rPr>
          <w:rFonts w:ascii="仿宋_GB2312" w:hAnsi="Times New Roman" w:eastAsia="仿宋_GB2312" w:cs="Times New Roman"/>
          <w:b/>
          <w:bCs/>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1.扶持方向</w:t>
      </w:r>
    </w:p>
    <w:p>
      <w:pPr>
        <w:adjustRightInd/>
        <w:snapToGrid/>
        <w:spacing w:line="560" w:lineRule="exact"/>
        <w:rPr>
          <w:rFonts w:ascii="仿宋_GB2312" w:hAnsi="仿宋_GB2312" w:eastAsia="仿宋_GB2312" w:cs="仿宋_GB2312"/>
          <w:b/>
          <w:color w:val="000000"/>
          <w:kern w:val="0"/>
          <w:sz w:val="32"/>
          <w:szCs w:val="32"/>
          <w:highlight w:val="none"/>
        </w:rPr>
      </w:pPr>
      <w:r>
        <w:rPr>
          <w:rFonts w:hint="eastAsia" w:ascii="仿宋_GB2312" w:hAnsi="Times New Roman" w:eastAsia="仿宋_GB2312" w:cs="Times New Roman"/>
          <w:color w:val="000000"/>
          <w:sz w:val="32"/>
          <w:szCs w:val="32"/>
          <w:highlight w:val="none"/>
        </w:rPr>
        <w:t xml:space="preserve">    承办生物医药领域的市级以上论坛、展会。</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2.扶持方式及资助金额</w:t>
      </w:r>
    </w:p>
    <w:p>
      <w:pPr>
        <w:shd w:val="clear" w:color="auto" w:fill="FFFFFF"/>
        <w:adjustRightInd/>
        <w:snapToGrid/>
        <w:spacing w:line="560" w:lineRule="exact"/>
        <w:ind w:firstLine="645"/>
        <w:jc w:val="left"/>
        <w:rPr>
          <w:rFonts w:ascii="仿宋_GB2312" w:hAnsi="仿宋_GB2312" w:eastAsia="仿宋_GB2312" w:cs="仿宋_GB2312"/>
          <w:bCs/>
          <w:sz w:val="32"/>
          <w:szCs w:val="32"/>
          <w:highlight w:val="none"/>
        </w:rPr>
      </w:pPr>
      <w:r>
        <w:rPr>
          <w:rFonts w:hint="eastAsia" w:ascii="仿宋_GB2312" w:hAnsi="仿宋_GB2312" w:eastAsia="仿宋_GB2312" w:cs="仿宋_GB2312"/>
          <w:sz w:val="32"/>
          <w:szCs w:val="40"/>
          <w:highlight w:val="none"/>
        </w:rPr>
        <w:t>事后一次性资助。</w:t>
      </w:r>
      <w:r>
        <w:rPr>
          <w:rFonts w:ascii="仿宋_GB2312" w:hAnsi="仿宋_GB2312" w:eastAsia="仿宋_GB2312" w:cs="仿宋_GB2312"/>
          <w:bCs/>
          <w:sz w:val="32"/>
          <w:szCs w:val="32"/>
          <w:highlight w:val="none"/>
        </w:rPr>
        <w:t>对经市政府同意的</w:t>
      </w:r>
      <w:r>
        <w:rPr>
          <w:rFonts w:hint="eastAsia" w:ascii="仿宋_GB2312" w:hAnsi="仿宋_GB2312" w:eastAsia="仿宋_GB2312" w:cs="仿宋_GB2312"/>
          <w:bCs/>
          <w:sz w:val="32"/>
          <w:szCs w:val="32"/>
          <w:highlight w:val="none"/>
        </w:rPr>
        <w:t>论坛</w:t>
      </w:r>
      <w:r>
        <w:rPr>
          <w:rFonts w:ascii="仿宋_GB2312" w:hAnsi="仿宋_GB2312" w:eastAsia="仿宋_GB2312" w:cs="仿宋_GB2312"/>
          <w:bCs/>
          <w:sz w:val="32"/>
          <w:szCs w:val="32"/>
          <w:highlight w:val="none"/>
        </w:rPr>
        <w:t>或展会按审计后确认费用给予全额补贴，最高不超过500万元。</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3.申报要求</w:t>
      </w:r>
    </w:p>
    <w:p>
      <w:pPr>
        <w:adjustRightInd/>
        <w:snapToGrid/>
        <w:spacing w:line="560" w:lineRule="exact"/>
        <w:ind w:firstLine="624" w:firstLineChars="200"/>
        <w:outlineLvl w:val="1"/>
        <w:rPr>
          <w:rFonts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1）在深圳市（含深汕特别合作区）注册、具备独立法人资格的的企业、事业单位、社会团体或民办非企业等机构，从事战略性新兴产业，或为战略性新兴产业提供知识产权、标准化、法律咨询等服务，或从事创新创业服务工作。</w:t>
      </w:r>
    </w:p>
    <w:p>
      <w:pPr>
        <w:adjustRightInd/>
        <w:snapToGrid/>
        <w:spacing w:line="560" w:lineRule="exact"/>
        <w:ind w:firstLine="624" w:firstLineChars="200"/>
        <w:outlineLvl w:val="1"/>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（2）项目单位成功主办或承办了经市政府批准同意的战略性新兴产业服务及研发、设计、知识产权和标准化、检验检测、法律咨询，或创新创业等方面的国内外知名展会和高端论坛。</w:t>
      </w:r>
    </w:p>
    <w:p>
      <w:pPr>
        <w:adjustRightInd/>
        <w:snapToGrid/>
        <w:spacing w:line="560" w:lineRule="exact"/>
        <w:ind w:firstLine="624" w:firstLineChars="200"/>
        <w:outlineLvl w:val="1"/>
        <w:rPr>
          <w:rFonts w:hint="eastAsia" w:ascii="仿宋_GB2312" w:hAnsi="仿宋_GB2312" w:eastAsia="仿宋_GB2312" w:cs="仿宋_GB2312"/>
          <w:bCs/>
          <w:color w:val="000000"/>
          <w:kern w:val="0"/>
          <w:sz w:val="32"/>
          <w:szCs w:val="32"/>
          <w:highlight w:val="none"/>
          <w:lang w:eastAsia="zh-CN"/>
        </w:rPr>
      </w:pP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3</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rPr>
        <w:t>高端论坛展会扶持计划类别长期有效</w:t>
      </w:r>
      <w:r>
        <w:rPr>
          <w:rFonts w:hint="eastAsia" w:ascii="仿宋_GB2312" w:hAnsi="仿宋_GB2312" w:eastAsia="仿宋_GB2312" w:cs="仿宋_GB2312"/>
          <w:bCs/>
          <w:color w:val="000000"/>
          <w:kern w:val="0"/>
          <w:sz w:val="32"/>
          <w:szCs w:val="32"/>
          <w:highlight w:val="none"/>
          <w:lang w:eastAsia="zh-CN"/>
        </w:rPr>
        <w:t>。</w:t>
      </w:r>
    </w:p>
    <w:p>
      <w:pPr>
        <w:adjustRightInd/>
        <w:snapToGrid/>
        <w:spacing w:line="240" w:lineRule="auto"/>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br w:type="page"/>
      </w:r>
    </w:p>
    <w:p>
      <w:pPr>
        <w:adjustRightInd/>
        <w:snapToGrid/>
        <w:spacing w:line="240" w:lineRule="auto"/>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附件 1</w:t>
      </w: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深圳市发展和改革委员会战略性新兴</w:t>
      </w: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产业专项资金项目</w:t>
      </w:r>
    </w:p>
    <w:p>
      <w:pPr>
        <w:adjustRightInd w:val="0"/>
        <w:snapToGrid w:val="0"/>
        <w:spacing w:line="560" w:lineRule="exact"/>
        <w:jc w:val="center"/>
        <w:rPr>
          <w:rFonts w:ascii="宋体" w:hAnsi="宋体" w:eastAsia="宋体" w:cs="Arial"/>
          <w:b/>
          <w:bCs/>
          <w:spacing w:val="2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资金申请报告</w:t>
      </w: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rPr>
          <w:rFonts w:ascii="Times New Roman" w:hAnsi="Times New Roman" w:eastAsia="宋体" w:cs="Calibri"/>
          <w:sz w:val="30"/>
          <w:highlight w:val="none"/>
        </w:rPr>
      </w:pP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项</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目</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名</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称：</w:t>
      </w:r>
      <w:r>
        <w:rPr>
          <w:rFonts w:ascii="Times New Roman" w:hAnsi="Times New Roman" w:eastAsia="宋体" w:cs="Calibri"/>
          <w:sz w:val="30"/>
          <w:highlight w:val="none"/>
        </w:rPr>
        <w:t xml:space="preserve"> </w:t>
      </w:r>
      <w:r>
        <w:rPr>
          <w:rFonts w:ascii="Times New Roman" w:hAnsi="Times New Roman" w:eastAsia="宋体" w:cs="Calibri"/>
          <w:spacing w:val="-14"/>
          <w:sz w:val="30"/>
          <w:highlight w:val="none"/>
          <w:u w:val="single"/>
        </w:rPr>
        <w:t xml:space="preserve">                      </w:t>
      </w:r>
      <w:r>
        <w:rPr>
          <w:rFonts w:ascii="Times New Roman" w:hAnsi="Times New Roman" w:eastAsia="宋体" w:cs="Calibri"/>
          <w:bCs/>
          <w:spacing w:val="-14"/>
          <w:sz w:val="30"/>
          <w:highlight w:val="none"/>
          <w:u w:val="single"/>
        </w:rPr>
        <w:t xml:space="preserve">                    </w:t>
      </w:r>
    </w:p>
    <w:p>
      <w:pPr>
        <w:adjustRightInd w:val="0"/>
        <w:snapToGrid w:val="0"/>
        <w:spacing w:line="560" w:lineRule="exact"/>
        <w:ind w:firstLine="584" w:firstLineChars="200"/>
        <w:rPr>
          <w:rFonts w:ascii="Times New Roman" w:hAnsi="Times New Roman" w:eastAsia="宋体" w:cs="Calibri"/>
          <w:b/>
          <w:sz w:val="30"/>
          <w:highlight w:val="none"/>
        </w:rPr>
      </w:pPr>
      <w:r>
        <w:rPr>
          <w:rFonts w:hint="eastAsia" w:ascii="Times New Roman" w:hAnsi="Times New Roman" w:eastAsia="宋体" w:cs="Calibri"/>
          <w:b/>
          <w:sz w:val="30"/>
          <w:highlight w:val="none"/>
        </w:rPr>
        <w:t>申</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报</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单</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位：</w:t>
      </w:r>
      <w:r>
        <w:rPr>
          <w:rFonts w:ascii="Times New Roman" w:hAnsi="Times New Roman" w:eastAsia="宋体" w:cs="Calibri"/>
          <w:b/>
          <w:sz w:val="30"/>
          <w:highlight w:val="none"/>
        </w:rPr>
        <w:t xml:space="preserve"> </w:t>
      </w:r>
      <w:r>
        <w:rPr>
          <w:rFonts w:ascii="宋体" w:hAnsi="宋体" w:eastAsia="宋体" w:cs="Calibri"/>
          <w:b/>
          <w:spacing w:val="-14"/>
          <w:sz w:val="30"/>
          <w:highlight w:val="none"/>
          <w:u w:val="single"/>
        </w:rPr>
        <w:t xml:space="preserve">                                          </w:t>
      </w:r>
    </w:p>
    <w:p>
      <w:pPr>
        <w:adjustRightInd w:val="0"/>
        <w:snapToGrid w:val="0"/>
        <w:spacing w:line="560" w:lineRule="exact"/>
        <w:ind w:firstLine="620" w:firstLineChars="200"/>
        <w:rPr>
          <w:rFonts w:ascii="Times New Roman" w:hAnsi="Times New Roman" w:eastAsia="宋体" w:cs="Calibri"/>
          <w:b/>
          <w:spacing w:val="9"/>
          <w:sz w:val="30"/>
          <w:highlight w:val="none"/>
        </w:rPr>
      </w:pPr>
      <w:r>
        <w:rPr>
          <w:rFonts w:hint="eastAsia" w:ascii="Times New Roman" w:hAnsi="Times New Roman" w:eastAsia="宋体" w:cs="Calibri"/>
          <w:b/>
          <w:spacing w:val="9"/>
          <w:sz w:val="30"/>
          <w:highlight w:val="none"/>
        </w:rPr>
        <w:t>项目负责人：</w:t>
      </w:r>
      <w:r>
        <w:rPr>
          <w:rFonts w:ascii="Times New Roman" w:hAnsi="Times New Roman" w:eastAsia="宋体" w:cs="Calibri"/>
          <w:bCs/>
          <w:spacing w:val="9"/>
          <w:sz w:val="30"/>
          <w:highlight w:val="none"/>
        </w:rPr>
        <w:t xml:space="preserve"> </w:t>
      </w:r>
      <w:r>
        <w:rPr>
          <w:rFonts w:ascii="Times New Roman" w:hAnsi="Times New Roman" w:eastAsia="宋体" w:cs="Calibri"/>
          <w:bCs/>
          <w:spacing w:val="9"/>
          <w:sz w:val="30"/>
          <w:highlight w:val="none"/>
          <w:u w:val="single"/>
        </w:rPr>
        <w:t xml:space="preserve">                              </w:t>
      </w:r>
    </w:p>
    <w:p>
      <w:pPr>
        <w:adjustRightInd w:val="0"/>
        <w:snapToGrid w:val="0"/>
        <w:spacing w:line="560" w:lineRule="exact"/>
        <w:rPr>
          <w:rFonts w:ascii="宋体" w:hAnsi="Times New Roman" w:eastAsia="宋体" w:cs="Calibri"/>
          <w:b/>
          <w:sz w:val="30"/>
          <w:highlight w:val="none"/>
        </w:rPr>
      </w:pP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联</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系</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方</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式：</w:t>
      </w:r>
      <w:r>
        <w:rPr>
          <w:rFonts w:ascii="Times New Roman" w:hAnsi="Times New Roman" w:eastAsia="宋体" w:cs="Calibri"/>
          <w:b/>
          <w:sz w:val="30"/>
          <w:highlight w:val="none"/>
        </w:rPr>
        <w:t xml:space="preserve"> </w:t>
      </w:r>
      <w:r>
        <w:rPr>
          <w:rFonts w:ascii="宋体" w:hAnsi="宋体" w:eastAsia="宋体" w:cs="Calibri"/>
          <w:b/>
          <w:spacing w:val="-14"/>
          <w:sz w:val="30"/>
          <w:highlight w:val="none"/>
          <w:u w:val="single"/>
        </w:rPr>
        <w:t xml:space="preserve">                                          </w:t>
      </w:r>
    </w:p>
    <w:p>
      <w:pPr>
        <w:adjustRightInd w:val="0"/>
        <w:snapToGrid w:val="0"/>
        <w:spacing w:line="560" w:lineRule="exact"/>
        <w:jc w:val="center"/>
        <w:rPr>
          <w:rFonts w:ascii="Times New Roman" w:hAnsi="Times New Roman" w:eastAsia="宋体" w:cs="Calibri"/>
          <w:sz w:val="21"/>
          <w:highlight w:val="none"/>
          <w:u w:val="single"/>
        </w:rPr>
      </w:pP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jc w:val="center"/>
        <w:rPr>
          <w:rFonts w:ascii="黑体" w:eastAsia="黑体" w:cs="Calibri"/>
          <w:bCs/>
          <w:sz w:val="36"/>
          <w:szCs w:val="36"/>
          <w:highlight w:val="none"/>
        </w:rPr>
        <w:sectPr>
          <w:headerReference r:id="rId5" w:type="default"/>
          <w:footerReference r:id="rId6" w:type="default"/>
          <w:pgSz w:w="11906" w:h="16838"/>
          <w:pgMar w:top="2098" w:right="1474" w:bottom="1985" w:left="1588" w:header="851" w:footer="1361" w:gutter="0"/>
          <w:pgNumType w:fmt="decimal"/>
          <w:cols w:space="720" w:num="1"/>
          <w:docGrid w:type="linesAndChars" w:linePitch="573" w:charSpace="-1843"/>
        </w:sectPr>
      </w:pPr>
      <w:r>
        <w:rPr>
          <w:rFonts w:hint="eastAsia" w:ascii="黑体" w:hAnsi="Times New Roman" w:eastAsia="黑体" w:cs="Calibri"/>
          <w:bCs/>
          <w:sz w:val="36"/>
          <w:szCs w:val="36"/>
          <w:highlight w:val="none"/>
        </w:rPr>
        <w:t>二〇</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年</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月</w:t>
      </w:r>
    </w:p>
    <w:p>
      <w:pPr>
        <w:shd w:val="clear" w:color="auto" w:fill="FFFFFF"/>
        <w:adjustRightInd w:val="0"/>
        <w:snapToGrid w:val="0"/>
        <w:spacing w:line="560" w:lineRule="exact"/>
        <w:jc w:val="center"/>
        <w:rPr>
          <w:rFonts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资金申请报告编制大纲</w:t>
      </w:r>
    </w:p>
    <w:p>
      <w:pPr>
        <w:widowControl w:val="0"/>
        <w:adjustRightInd w:val="0"/>
        <w:snapToGrid w:val="0"/>
        <w:spacing w:after="0" w:line="560" w:lineRule="exact"/>
        <w:ind w:firstLine="0"/>
        <w:jc w:val="center"/>
        <w:outlineLvl w:val="1"/>
        <w:rPr>
          <w:rFonts w:ascii="楷体_GB2312" w:hAnsi="楷体_GB2312" w:eastAsia="楷体_GB2312" w:cs="楷体_GB2312"/>
          <w:bCs/>
          <w:spacing w:val="-17"/>
          <w:kern w:val="0"/>
          <w:sz w:val="32"/>
          <w:szCs w:val="32"/>
          <w:highlight w:val="none"/>
          <w:lang w:val="en-US" w:eastAsia="zh-CN" w:bidi="ar-SA"/>
        </w:rPr>
      </w:pPr>
      <w:r>
        <w:rPr>
          <w:rFonts w:hint="eastAsia" w:ascii="楷体_GB2312" w:hAnsi="楷体_GB2312" w:eastAsia="楷体_GB2312" w:cs="楷体_GB2312"/>
          <w:bCs/>
          <w:color w:val="000000"/>
          <w:spacing w:val="-17"/>
          <w:kern w:val="0"/>
          <w:sz w:val="32"/>
          <w:szCs w:val="32"/>
          <w:highlight w:val="none"/>
          <w:lang w:val="en-US" w:eastAsia="zh-CN" w:bidi="ar-SA"/>
        </w:rPr>
        <w:t>（重大产业</w:t>
      </w:r>
      <w:r>
        <w:rPr>
          <w:rFonts w:hint="eastAsia" w:ascii="楷体_GB2312" w:hAnsi="楷体_GB2312" w:eastAsia="楷体_GB2312" w:cs="楷体_GB2312"/>
          <w:bCs/>
          <w:spacing w:val="-17"/>
          <w:kern w:val="0"/>
          <w:sz w:val="32"/>
          <w:szCs w:val="32"/>
          <w:highlight w:val="none"/>
          <w:lang w:val="en-US" w:eastAsia="zh-CN" w:bidi="ar-SA"/>
        </w:rPr>
        <w:t>公共服务平台、基础研究和核心技术攻关、</w:t>
      </w:r>
    </w:p>
    <w:p>
      <w:pPr>
        <w:widowControl w:val="0"/>
        <w:adjustRightInd w:val="0"/>
        <w:snapToGrid w:val="0"/>
        <w:spacing w:after="0" w:line="560" w:lineRule="exact"/>
        <w:ind w:firstLine="0"/>
        <w:jc w:val="center"/>
        <w:outlineLvl w:val="1"/>
        <w:rPr>
          <w:rFonts w:ascii="楷体_GB2312" w:hAnsi="楷体_GB2312" w:eastAsia="楷体_GB2312" w:cs="楷体_GB2312"/>
          <w:bCs/>
          <w:spacing w:val="-17"/>
          <w:kern w:val="2"/>
          <w:sz w:val="32"/>
          <w:szCs w:val="32"/>
          <w:highlight w:val="none"/>
          <w:lang w:val="en-US" w:eastAsia="zh-CN" w:bidi="ar-SA"/>
        </w:rPr>
      </w:pPr>
      <w:r>
        <w:rPr>
          <w:rFonts w:hint="eastAsia" w:ascii="楷体_GB2312" w:hAnsi="楷体_GB2312" w:eastAsia="楷体_GB2312" w:cs="楷体_GB2312"/>
          <w:bCs/>
          <w:spacing w:val="-17"/>
          <w:kern w:val="0"/>
          <w:sz w:val="32"/>
          <w:szCs w:val="32"/>
          <w:highlight w:val="none"/>
          <w:lang w:val="en-US" w:eastAsia="zh-CN" w:bidi="ar-SA"/>
        </w:rPr>
        <w:t>产业化事后扶持计划适用</w:t>
      </w:r>
      <w:r>
        <w:rPr>
          <w:rFonts w:hint="eastAsia" w:ascii="楷体_GB2312" w:hAnsi="楷体_GB2312" w:eastAsia="楷体_GB2312" w:cs="楷体_GB2312"/>
          <w:bCs/>
          <w:color w:val="000000"/>
          <w:spacing w:val="-17"/>
          <w:kern w:val="0"/>
          <w:sz w:val="32"/>
          <w:szCs w:val="32"/>
          <w:highlight w:val="none"/>
          <w:lang w:val="en-US" w:eastAsia="zh-CN" w:bidi="ar-SA"/>
        </w:rPr>
        <w:t>）</w:t>
      </w:r>
    </w:p>
    <w:p>
      <w:pPr>
        <w:adjustRightInd w:val="0"/>
        <w:snapToGrid w:val="0"/>
        <w:spacing w:line="560" w:lineRule="exact"/>
        <w:ind w:firstLine="640" w:firstLineChars="200"/>
        <w:jc w:val="left"/>
        <w:outlineLvl w:val="0"/>
        <w:rPr>
          <w:rFonts w:ascii="黑体" w:hAnsi="黑体" w:eastAsia="黑体" w:cs="黑体"/>
          <w:sz w:val="32"/>
          <w:szCs w:val="32"/>
          <w:highlight w:val="none"/>
        </w:rPr>
      </w:pP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一、项目摘要（4000字以内）</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名称、申报方向（需备注）、法人概况、编制依据、发展战略与经营计划，建设内容、规模、时间、方案和地点、技术基础，项目运营模式，项目建设条件落实情况，项目总投资及资金来源，主要建设条件、取得的成绩、结论与建议。涉及申报提升项目的，需总结原组建项目建设情况。</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二、项目单位基本情况</w:t>
      </w:r>
    </w:p>
    <w:p>
      <w:pPr>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相关设备原值数据及相关设备列表等。成立时间不足三年的项目承担单位提供单位成立以来的相关概况。</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三、项目建设依据、背景与意义</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四、技术发展与应用前景分析</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包括国内外技术状况与发展趋势预测分析、产业发展面临的瓶颈问题、技术发展比较（包括本单位技术水平优势和劣势、关键技术突破点）。</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五、项目的技术基础</w:t>
      </w:r>
    </w:p>
    <w:p>
      <w:pPr>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包括研发团队情况，成果来源及知识产权情况，已完成的研究开发工作及中试情况和鉴定年限，</w:t>
      </w:r>
      <w:r>
        <w:rPr>
          <w:rFonts w:hint="eastAsia" w:ascii="仿宋_GB2312" w:hAnsi="仿宋_GB2312" w:eastAsia="仿宋_GB2312" w:cs="Times New Roman"/>
          <w:sz w:val="32"/>
          <w:szCs w:val="32"/>
          <w:highlight w:val="none"/>
        </w:rPr>
        <w:t>技术或</w:t>
      </w:r>
      <w:r>
        <w:rPr>
          <w:rFonts w:hint="eastAsia" w:ascii="仿宋_GB2312" w:hAnsi="仿宋_GB2312" w:eastAsia="仿宋_GB2312" w:cs="仿宋_GB2312"/>
          <w:sz w:val="32"/>
          <w:szCs w:val="32"/>
          <w:highlight w:val="none"/>
        </w:rPr>
        <w:t>工艺特点以及与现有技术比较所具有的优势，该项技术的突破对行业技术进步的重要意义和作用。</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六、项目建设任务与目标</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包括项目的发展战略与思路、主要发展方向、拟突破的关键技术点、总体发展目标、项目指标等。项目指标分为约束性指标和预期性指标，其中约束性指标需针对项目中期核查及验收环节 分别提出清晰、可量化、可考核的具体指标，根据不同扶持类型可包括技术参数、产能产量、可提供的服务类别及能力、服务客户数量、取得资质、人才培养、知识产权等 ；预期性指标主要指通过项目建设预计可带来的经济及社会效益，包括形成营收、利润、订单、产业链带动作用等，仅需针对验收环节提出。</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七、项目建设方案</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设内容包括项目实施面积规模和建设地点、人员团队方案（核心人员提供资历简介）、技术方案、设备方案、工程方案，以及服务内容及其合理性。项目实施进度包括实施周期和进度安排、每个周期的主要任务和项目指标等。</w:t>
      </w:r>
    </w:p>
    <w:p>
      <w:pPr>
        <w:adjustRightInd w:val="0"/>
        <w:snapToGrid w:val="0"/>
        <w:spacing w:line="560" w:lineRule="exact"/>
        <w:ind w:firstLine="640" w:firstLineChars="200"/>
        <w:jc w:val="left"/>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八、投资估算及资金筹措</w:t>
      </w:r>
    </w:p>
    <w:p>
      <w:pPr>
        <w:adjustRightInd w:val="0"/>
        <w:snapToGrid w:val="0"/>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包括项目总投资估算表、</w:t>
      </w:r>
      <w:r>
        <w:rPr>
          <w:rFonts w:hint="eastAsia" w:ascii="仿宋_GB2312" w:hAnsi="仿宋_GB2312" w:eastAsia="仿宋_GB2312" w:cs="仿宋_GB2312"/>
          <w:sz w:val="32"/>
          <w:szCs w:val="32"/>
          <w:highlight w:val="none"/>
        </w:rPr>
        <w:t>建设投资估算、</w:t>
      </w:r>
      <w:r>
        <w:rPr>
          <w:rFonts w:hint="eastAsia" w:ascii="仿宋_GB2312" w:hAnsi="仿宋_GB2312" w:eastAsia="仿宋_GB2312" w:cs="仿宋_GB2312"/>
          <w:color w:val="000000"/>
          <w:sz w:val="32"/>
          <w:szCs w:val="32"/>
          <w:highlight w:val="none"/>
        </w:rPr>
        <w:t>分年投资计划表、项目资金筹措及落实情况和申请</w:t>
      </w:r>
      <w:r>
        <w:rPr>
          <w:rFonts w:hint="eastAsia" w:ascii="仿宋_GB2312" w:hAnsi="仿宋_GB2312" w:eastAsia="仿宋_GB2312" w:cs="仿宋_GB2312"/>
          <w:sz w:val="32"/>
          <w:szCs w:val="32"/>
          <w:highlight w:val="none"/>
        </w:rPr>
        <w:t>市政府补贴资金</w:t>
      </w:r>
      <w:r>
        <w:rPr>
          <w:rFonts w:hint="eastAsia" w:ascii="仿宋_GB2312" w:hAnsi="仿宋_GB2312" w:eastAsia="仿宋_GB2312" w:cs="仿宋_GB2312"/>
          <w:color w:val="000000"/>
          <w:sz w:val="32"/>
          <w:szCs w:val="32"/>
          <w:highlight w:val="none"/>
        </w:rPr>
        <w:t>使用方案。</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项目投资构成主要包括建设投资、研发费用和铺底流动资金，项目实际投资构成应符合对应的申报指南要求。其中：</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（一）建设投资主要包括建筑工程费、安装工程费、场地改造费、设备及工器具购置费（含购置必要的技术和软件、专用仪器设备定制、云服务器租赁、基站租赁及合同约定的其他建设投资费用）等；</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（三）铺底流动资金主要包括燃料动力费、生产原材料费、场地租赁费、基本预备费、项目执行期利息等。</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九、项目经济及社会效益分析</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项目建成后的运营方案、管理模式、经济和社会效益分析。</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十、节能及环境影响</w:t>
      </w:r>
    </w:p>
    <w:p>
      <w:pPr>
        <w:adjustRightInd w:val="0"/>
        <w:snapToGrid w:val="0"/>
        <w:spacing w:line="560" w:lineRule="exact"/>
        <w:ind w:firstLine="640" w:firstLineChars="200"/>
        <w:jc w:val="left"/>
        <w:rPr>
          <w:rFonts w:ascii="Times New Roman" w:hAnsi="Times New Roman" w:eastAsia="宋体" w:cs="Times New Roman"/>
          <w:sz w:val="21"/>
          <w:highlight w:val="none"/>
        </w:rPr>
      </w:pPr>
      <w:r>
        <w:rPr>
          <w:rFonts w:hint="eastAsia" w:ascii="仿宋_GB2312" w:hAnsi="仿宋_GB2312" w:eastAsia="仿宋_GB2312" w:cs="仿宋_GB2312"/>
          <w:sz w:val="32"/>
          <w:szCs w:val="32"/>
          <w:highlight w:val="none"/>
        </w:rPr>
        <w:t>包括节能及环境影响评价等，其中节能专篇章节需按照《</w:t>
      </w:r>
      <w:r>
        <w:rPr>
          <w:rFonts w:ascii="Times New Roman" w:hAnsi="Times New Roman" w:eastAsia="宋体" w:cs="Times New Roman"/>
          <w:sz w:val="21"/>
          <w:highlight w:val="none"/>
        </w:rPr>
        <w:fldChar w:fldCharType="begin"/>
      </w:r>
      <w:r>
        <w:rPr>
          <w:rFonts w:ascii="Times New Roman" w:hAnsi="Times New Roman" w:eastAsia="宋体" w:cs="Times New Roman"/>
          <w:sz w:val="21"/>
          <w:highlight w:val="none"/>
        </w:rPr>
        <w:instrText xml:space="preserve"> HYPERLINK "http://www.sdpc.gov.cn/zcfb/zcfbl/2010ling/W020100921572054070349.pdf" \t "_blank" </w:instrText>
      </w:r>
      <w:r>
        <w:rPr>
          <w:rFonts w:ascii="Times New Roman" w:hAnsi="Times New Roman" w:eastAsia="宋体" w:cs="Times New Roman"/>
          <w:sz w:val="21"/>
          <w:highlight w:val="none"/>
        </w:rPr>
        <w:fldChar w:fldCharType="separate"/>
      </w:r>
      <w:r>
        <w:rPr>
          <w:rFonts w:hint="eastAsia" w:ascii="仿宋_GB2312" w:hAnsi="仿宋_GB2312" w:eastAsia="仿宋_GB2312" w:cs="仿宋_GB2312"/>
          <w:sz w:val="32"/>
          <w:szCs w:val="32"/>
          <w:highlight w:val="none"/>
        </w:rPr>
        <w:t>固定资产投资项目节能审查办法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》要求进行编写。</w:t>
      </w:r>
    </w:p>
    <w:p>
      <w:pPr>
        <w:keepNext/>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十一、项目风险分析</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包括项目的技术风险、市场风险、资金风险等评价情况，以及风险控制思路等。</w:t>
      </w:r>
    </w:p>
    <w:p>
      <w:pPr>
        <w:adjustRightInd w:val="0"/>
        <w:snapToGrid w:val="0"/>
        <w:spacing w:line="560" w:lineRule="exact"/>
        <w:ind w:firstLine="640" w:firstLineChars="200"/>
        <w:jc w:val="left"/>
        <w:outlineLvl w:val="0"/>
        <w:rPr>
          <w:rFonts w:ascii="方正小标宋简体" w:hAnsi="方正小标宋简体" w:eastAsia="方正小标宋简体" w:cs="方正小标宋简体"/>
          <w:bCs/>
          <w:color w:val="000000"/>
          <w:kern w:val="0"/>
          <w:sz w:val="44"/>
          <w:szCs w:val="44"/>
          <w:highlight w:val="none"/>
        </w:rPr>
      </w:pPr>
      <w:r>
        <w:rPr>
          <w:rFonts w:hint="eastAsia" w:ascii="黑体" w:hAnsi="黑体" w:eastAsia="黑体" w:cs="黑体"/>
          <w:sz w:val="32"/>
          <w:szCs w:val="32"/>
          <w:highlight w:val="none"/>
        </w:rPr>
        <w:t>十二、其它需说明的问题</w:t>
      </w:r>
    </w:p>
    <w:p>
      <w:pPr>
        <w:shd w:val="clear" w:color="auto" w:fill="FFFFFF"/>
        <w:adjustRightInd w:val="0"/>
        <w:snapToGrid w:val="0"/>
        <w:spacing w:line="560" w:lineRule="exact"/>
        <w:jc w:val="center"/>
        <w:outlineLvl w:val="1"/>
        <w:rPr>
          <w:rFonts w:ascii="方正小标宋简体" w:hAnsi="方正小标宋简体" w:eastAsia="方正小标宋简体" w:cs="方正小标宋简体"/>
          <w:bCs/>
          <w:color w:val="000000"/>
          <w:kern w:val="0"/>
          <w:sz w:val="44"/>
          <w:szCs w:val="44"/>
          <w:highlight w:val="none"/>
        </w:rPr>
        <w:sectPr>
          <w:pgSz w:w="11906" w:h="16838"/>
          <w:pgMar w:top="1134" w:right="1559" w:bottom="1134" w:left="1644" w:header="851" w:footer="992" w:gutter="0"/>
          <w:pgNumType w:fmt="decimal"/>
          <w:cols w:space="720" w:num="1"/>
          <w:titlePg/>
          <w:docGrid w:type="lines" w:linePitch="312" w:charSpace="0"/>
        </w:sectPr>
      </w:pPr>
    </w:p>
    <w:p>
      <w:pPr>
        <w:shd w:val="clear" w:color="auto" w:fill="FFFFFF"/>
        <w:adjustRightInd w:val="0"/>
        <w:snapToGrid w:val="0"/>
        <w:spacing w:line="560" w:lineRule="exact"/>
        <w:jc w:val="center"/>
        <w:rPr>
          <w:rFonts w:ascii="方正小标宋简体" w:hAnsi="方正小标宋简体" w:eastAsia="方正小标宋简体" w:cs="方正小标宋简体"/>
          <w:bCs/>
          <w:color w:val="000000"/>
          <w:kern w:val="0"/>
          <w:sz w:val="44"/>
          <w:szCs w:val="44"/>
          <w:highlight w:val="none"/>
        </w:rPr>
      </w:pPr>
      <w:bookmarkStart w:id="0" w:name="_Toc31850"/>
      <w:bookmarkStart w:id="1" w:name="_Toc19323"/>
      <w:bookmarkStart w:id="2" w:name="_Toc30399"/>
      <w:bookmarkStart w:id="3" w:name="_Toc17098"/>
      <w:bookmarkStart w:id="4" w:name="_Toc19839"/>
      <w:r>
        <w:rPr>
          <w:rFonts w:hint="eastAsia" w:ascii="方正小标宋简体" w:hAnsi="方正小标宋简体" w:eastAsia="方正小标宋简体" w:cs="方正小标宋简体"/>
          <w:bCs/>
          <w:color w:val="000000"/>
          <w:kern w:val="0"/>
          <w:sz w:val="44"/>
          <w:szCs w:val="44"/>
          <w:highlight w:val="none"/>
        </w:rPr>
        <w:t>资金申请报告编制大纲</w:t>
      </w:r>
    </w:p>
    <w:p>
      <w:pPr>
        <w:shd w:val="clear" w:color="auto" w:fill="FFFFFF"/>
        <w:adjustRightInd/>
        <w:snapToGrid/>
        <w:spacing w:line="560" w:lineRule="exact"/>
        <w:jc w:val="center"/>
        <w:outlineLvl w:val="1"/>
        <w:rPr>
          <w:rFonts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kern w:val="0"/>
          <w:sz w:val="32"/>
          <w:szCs w:val="32"/>
          <w:highlight w:val="none"/>
        </w:rPr>
        <w:t>（</w:t>
      </w:r>
      <w:r>
        <w:rPr>
          <w:rFonts w:hint="eastAsia" w:ascii="楷体_GB2312" w:hAnsi="楷体_GB2312" w:eastAsia="楷体_GB2312" w:cs="楷体_GB2312"/>
          <w:bCs/>
          <w:sz w:val="32"/>
          <w:szCs w:val="40"/>
          <w:highlight w:val="none"/>
        </w:rPr>
        <w:t>注册许可认证扶持计划</w:t>
      </w:r>
      <w:r>
        <w:rPr>
          <w:rFonts w:hint="eastAsia" w:ascii="楷体_GB2312" w:hAnsi="楷体_GB2312" w:eastAsia="楷体_GB2312" w:cs="楷体_GB2312"/>
          <w:bCs/>
          <w:color w:val="000000"/>
          <w:sz w:val="32"/>
          <w:szCs w:val="32"/>
          <w:highlight w:val="none"/>
        </w:rPr>
        <w:t>适用</w:t>
      </w:r>
      <w:r>
        <w:rPr>
          <w:rFonts w:hint="eastAsia" w:ascii="楷体_GB2312" w:hAnsi="楷体_GB2312" w:eastAsia="楷体_GB2312" w:cs="楷体_GB2312"/>
          <w:bCs/>
          <w:color w:val="000000"/>
          <w:kern w:val="0"/>
          <w:sz w:val="32"/>
          <w:szCs w:val="32"/>
          <w:highlight w:val="none"/>
        </w:rPr>
        <w:t>）</w:t>
      </w:r>
      <w:bookmarkEnd w:id="0"/>
      <w:bookmarkEnd w:id="1"/>
      <w:bookmarkEnd w:id="2"/>
      <w:bookmarkEnd w:id="3"/>
      <w:bookmarkEnd w:id="4"/>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bookmarkStart w:id="5" w:name="_Toc26641"/>
      <w:bookmarkStart w:id="6" w:name="_Toc27386"/>
      <w:bookmarkStart w:id="7" w:name="_Toc29070"/>
      <w:bookmarkStart w:id="8" w:name="_Toc14580"/>
      <w:bookmarkStart w:id="9" w:name="_Toc6904"/>
      <w:r>
        <w:rPr>
          <w:rFonts w:hint="eastAsia" w:ascii="黑体" w:hAnsi="黑体" w:eastAsia="黑体" w:cs="黑体"/>
          <w:color w:val="000000"/>
          <w:sz w:val="32"/>
          <w:szCs w:val="32"/>
          <w:highlight w:val="none"/>
        </w:rPr>
        <w:t>一、项目摘要（4000字以内）</w:t>
      </w:r>
      <w:bookmarkEnd w:id="5"/>
      <w:bookmarkEnd w:id="6"/>
      <w:bookmarkEnd w:id="7"/>
      <w:bookmarkEnd w:id="8"/>
      <w:bookmarkEnd w:id="9"/>
    </w:p>
    <w:p>
      <w:pPr>
        <w:adjustRightInd w:val="0"/>
        <w:snapToGrid w:val="0"/>
        <w:spacing w:line="560" w:lineRule="exact"/>
        <w:ind w:firstLine="640" w:firstLineChars="200"/>
        <w:rPr>
          <w:rFonts w:ascii="仿宋_GB2312" w:hAnsi="Times New Roman" w:eastAsia="仿宋_GB2312" w:cs="Times New Roman"/>
          <w:color w:val="000000"/>
          <w:sz w:val="32"/>
          <w:szCs w:val="32"/>
          <w:highlight w:val="none"/>
        </w:rPr>
      </w:pPr>
      <w:r>
        <w:rPr>
          <w:rFonts w:hint="eastAsia" w:ascii="仿宋_GB2312" w:hAnsi="仿宋_GB2312" w:eastAsia="仿宋_GB2312" w:cs="Times New Roman"/>
          <w:color w:val="000000"/>
          <w:sz w:val="32"/>
          <w:szCs w:val="32"/>
          <w:highlight w:val="none"/>
        </w:rPr>
        <w:t>项目名称、法人概况、项目背景、技术基础、主要内容、总支出及构成明细。</w:t>
      </w:r>
      <w:r>
        <w:rPr>
          <w:rFonts w:hint="eastAsia" w:ascii="仿宋_GB2312" w:hAnsi="Times New Roman" w:eastAsia="仿宋_GB2312" w:cs="Times New Roman"/>
          <w:color w:val="000000"/>
          <w:sz w:val="32"/>
          <w:szCs w:val="32"/>
          <w:highlight w:val="none"/>
        </w:rPr>
        <w:t>项目总支出及构成明细以专审报告结果为准，包括研发检验场地和硬件改造费用、临床研究和试验费用、体系认证费用、产品试验和检测费用、产品注册和认证费用、其他相关费用。</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bookmarkStart w:id="10" w:name="_Toc8796"/>
      <w:bookmarkStart w:id="11" w:name="_Toc8123"/>
      <w:bookmarkStart w:id="12" w:name="_Toc11388"/>
      <w:bookmarkStart w:id="13" w:name="_Toc11796"/>
      <w:bookmarkStart w:id="14" w:name="_Toc11906"/>
      <w:r>
        <w:rPr>
          <w:rFonts w:hint="eastAsia" w:ascii="黑体" w:hAnsi="黑体" w:eastAsia="黑体" w:cs="黑体"/>
          <w:color w:val="000000"/>
          <w:sz w:val="32"/>
          <w:szCs w:val="32"/>
          <w:highlight w:val="none"/>
        </w:rPr>
        <w:t>二、项目背景和必要性</w:t>
      </w:r>
      <w:bookmarkEnd w:id="10"/>
      <w:bookmarkEnd w:id="11"/>
      <w:bookmarkEnd w:id="12"/>
      <w:bookmarkEnd w:id="13"/>
      <w:bookmarkEnd w:id="14"/>
    </w:p>
    <w:p>
      <w:pPr>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bookmarkStart w:id="15" w:name="_Toc24126"/>
      <w:bookmarkStart w:id="16" w:name="_Toc12532"/>
      <w:bookmarkStart w:id="17" w:name="_Toc25229"/>
      <w:bookmarkStart w:id="18" w:name="_Toc19575"/>
      <w:bookmarkStart w:id="19" w:name="_Toc29687"/>
      <w:r>
        <w:rPr>
          <w:rFonts w:hint="eastAsia" w:ascii="黑体" w:hAnsi="黑体" w:eastAsia="黑体" w:cs="黑体"/>
          <w:color w:val="000000"/>
          <w:sz w:val="32"/>
          <w:szCs w:val="32"/>
          <w:highlight w:val="none"/>
        </w:rPr>
        <w:t>三、项目单位的基本情况和财务状况</w:t>
      </w:r>
      <w:bookmarkEnd w:id="15"/>
      <w:bookmarkEnd w:id="16"/>
      <w:bookmarkEnd w:id="17"/>
      <w:bookmarkEnd w:id="18"/>
      <w:bookmarkEnd w:id="19"/>
    </w:p>
    <w:p>
      <w:pPr>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相关设备原值数据及相关设备列表等。成立时间不足三年的项目承担单位提供单位成立以来的相关概况。</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bookmarkStart w:id="20" w:name="_Toc7377"/>
      <w:bookmarkStart w:id="21" w:name="_Toc28206"/>
      <w:bookmarkStart w:id="22" w:name="_Toc13898"/>
      <w:bookmarkStart w:id="23" w:name="_Toc21521"/>
      <w:bookmarkStart w:id="24" w:name="_Toc9052"/>
      <w:r>
        <w:rPr>
          <w:rFonts w:hint="eastAsia" w:ascii="黑体" w:hAnsi="黑体" w:eastAsia="黑体" w:cs="黑体"/>
          <w:color w:val="000000"/>
          <w:sz w:val="32"/>
          <w:szCs w:val="32"/>
          <w:highlight w:val="none"/>
        </w:rPr>
        <w:t>四、项目的技术基础</w:t>
      </w:r>
      <w:bookmarkEnd w:id="20"/>
      <w:bookmarkEnd w:id="21"/>
      <w:bookmarkEnd w:id="22"/>
      <w:bookmarkEnd w:id="23"/>
      <w:bookmarkEnd w:id="24"/>
    </w:p>
    <w:p>
      <w:pPr>
        <w:widowControl w:val="0"/>
        <w:spacing w:after="0" w:line="560" w:lineRule="exact"/>
        <w:ind w:firstLine="640" w:firstLineChars="200"/>
        <w:jc w:val="both"/>
        <w:rPr>
          <w:rFonts w:ascii="Times New Roman" w:hAnsi="Times New Roman" w:eastAsia="宋体" w:cs="Times New Roman"/>
          <w:kern w:val="2"/>
          <w:sz w:val="24"/>
          <w:szCs w:val="24"/>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包括研发团队情况，成果来源及知识产权情况，已完成的研究开发工作及中试情况和鉴定年限，</w:t>
      </w:r>
      <w:r>
        <w:rPr>
          <w:rFonts w:hint="eastAsia" w:ascii="仿宋_GB2312" w:hAnsi="仿宋_GB2312" w:eastAsia="仿宋_GB2312" w:cs="Times New Roman"/>
          <w:kern w:val="2"/>
          <w:sz w:val="32"/>
          <w:szCs w:val="32"/>
          <w:highlight w:val="none"/>
          <w:lang w:val="en-US" w:eastAsia="zh-CN" w:bidi="ar-SA"/>
        </w:rPr>
        <w:t>技术或</w:t>
      </w:r>
      <w:r>
        <w:rPr>
          <w:rFonts w:hint="eastAsia" w:ascii="仿宋_GB2312" w:hAnsi="仿宋_GB2312" w:eastAsia="仿宋_GB2312" w:cs="仿宋_GB2312"/>
          <w:kern w:val="2"/>
          <w:sz w:val="32"/>
          <w:szCs w:val="32"/>
          <w:highlight w:val="none"/>
          <w:lang w:val="en-US" w:eastAsia="zh-CN" w:bidi="ar-SA"/>
        </w:rPr>
        <w:t>工艺特点以及与现有技术比较所具有的优势，该项技术的突破对行业技术进步的重要意义和作用。</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bookmarkStart w:id="25" w:name="_Toc10300"/>
      <w:bookmarkStart w:id="26" w:name="_Toc1667"/>
      <w:bookmarkStart w:id="27" w:name="_Toc25930"/>
      <w:bookmarkStart w:id="28" w:name="_Toc1387"/>
      <w:bookmarkStart w:id="29" w:name="_Toc28565"/>
      <w:r>
        <w:rPr>
          <w:rFonts w:hint="eastAsia" w:ascii="黑体" w:hAnsi="黑体" w:eastAsia="黑体" w:cs="黑体"/>
          <w:color w:val="000000"/>
          <w:sz w:val="32"/>
          <w:szCs w:val="32"/>
          <w:highlight w:val="none"/>
        </w:rPr>
        <w:t>五、项目主要内容</w:t>
      </w:r>
      <w:bookmarkEnd w:id="25"/>
      <w:bookmarkEnd w:id="26"/>
      <w:bookmarkEnd w:id="27"/>
      <w:bookmarkEnd w:id="28"/>
      <w:bookmarkEnd w:id="29"/>
    </w:p>
    <w:p>
      <w:pPr>
        <w:shd w:val="clear" w:color="auto" w:fill="FFFFFF"/>
        <w:adjustRightInd/>
        <w:snapToGrid/>
        <w:spacing w:line="560" w:lineRule="exact"/>
        <w:ind w:firstLine="640"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项目产品取得临床试验批件或临床试验、申请注册上市的基本情况，包括技术路线、设备选型、试验情况及未来的盈利模式、市场销售情况预估、经济社会效益评价等。</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bookmarkStart w:id="30" w:name="_Toc24619"/>
      <w:bookmarkStart w:id="31" w:name="_Toc16504"/>
      <w:bookmarkStart w:id="32" w:name="_Toc11053"/>
      <w:bookmarkStart w:id="33" w:name="_Toc26561"/>
      <w:bookmarkStart w:id="34" w:name="_Toc13478"/>
      <w:r>
        <w:rPr>
          <w:rFonts w:hint="eastAsia" w:ascii="黑体" w:hAnsi="黑体" w:eastAsia="黑体" w:cs="黑体"/>
          <w:color w:val="000000"/>
          <w:sz w:val="32"/>
          <w:szCs w:val="32"/>
          <w:highlight w:val="none"/>
        </w:rPr>
        <w:t>六、项目总支出及构成明细</w:t>
      </w:r>
      <w:bookmarkEnd w:id="30"/>
      <w:bookmarkEnd w:id="31"/>
      <w:bookmarkEnd w:id="32"/>
      <w:bookmarkEnd w:id="33"/>
      <w:bookmarkEnd w:id="34"/>
    </w:p>
    <w:p>
      <w:pPr>
        <w:shd w:val="clear" w:color="auto" w:fill="FFFFFF"/>
        <w:adjustRightInd/>
        <w:snapToGrid/>
        <w:spacing w:line="560" w:lineRule="exact"/>
        <w:ind w:firstLine="640"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项目申报额以专审报告结果为准，包括研发检验场地和硬件改造费用（包括研发检验场地改造费、硬件改造费）、临床研究和试验费用、体系认证费用、产品试验和检测费用（包括产品试验费、产品检测费）、产品注册和认证费用（包括产品注册费、产品认证费）、其他相关费用（与本项目相关的咨询费、翻译费等）。</w:t>
      </w:r>
    </w:p>
    <w:p>
      <w:pPr>
        <w:shd w:val="clear" w:color="auto" w:fill="FFFFFF"/>
        <w:adjustRightInd/>
        <w:snapToGrid/>
        <w:spacing w:line="560" w:lineRule="exact"/>
        <w:ind w:firstLine="640"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办公设备购置费用、生产设备费用以及非研发检验场地费用等非研发环节产生的费用，以及人力资源费，一般不予以确认。</w:t>
      </w:r>
    </w:p>
    <w:p>
      <w:pPr>
        <w:adjustRightInd/>
        <w:snapToGrid/>
        <w:spacing w:line="240" w:lineRule="auto"/>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br w:type="page"/>
      </w:r>
    </w:p>
    <w:p>
      <w:pPr>
        <w:widowControl w:val="0"/>
        <w:spacing w:after="0" w:line="560" w:lineRule="exact"/>
        <w:ind w:firstLine="640" w:firstLineChars="200"/>
        <w:jc w:val="left"/>
        <w:outlineLvl w:val="0"/>
        <w:rPr>
          <w:rFonts w:ascii="黑体" w:hAnsi="黑体" w:eastAsia="黑体" w:cs="黑体"/>
          <w:bCs/>
          <w:kern w:val="0"/>
          <w:sz w:val="32"/>
          <w:szCs w:val="32"/>
          <w:highlight w:val="none"/>
          <w:lang w:val="en-US" w:eastAsia="zh-CN" w:bidi="ar-SA"/>
        </w:rPr>
      </w:pPr>
      <w:r>
        <w:rPr>
          <w:rFonts w:hint="eastAsia" w:ascii="黑体" w:hAnsi="黑体" w:eastAsia="黑体" w:cs="黑体"/>
          <w:bCs/>
          <w:kern w:val="0"/>
          <w:sz w:val="32"/>
          <w:szCs w:val="32"/>
          <w:highlight w:val="none"/>
          <w:lang w:val="en-US" w:eastAsia="zh-CN" w:bidi="ar-SA"/>
        </w:rPr>
        <w:t>附件2</w:t>
      </w:r>
    </w:p>
    <w:p>
      <w:pPr>
        <w:adjustRightInd w:val="0"/>
        <w:snapToGrid w:val="0"/>
        <w:spacing w:line="560" w:lineRule="exact"/>
        <w:jc w:val="center"/>
        <w:outlineLvl w:val="0"/>
        <w:rPr>
          <w:rFonts w:ascii="方正小标宋简体" w:hAnsi="方正小标宋简体" w:eastAsia="方正小标宋简体" w:cs="方正小标宋简体"/>
          <w:sz w:val="44"/>
          <w:szCs w:val="44"/>
          <w:highlight w:val="none"/>
        </w:rPr>
      </w:pPr>
    </w:p>
    <w:p>
      <w:pPr>
        <w:adjustRightInd w:val="0"/>
        <w:snapToGrid w:val="0"/>
        <w:spacing w:line="560" w:lineRule="exact"/>
        <w:jc w:val="center"/>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资金申请报告附件清单</w:t>
      </w:r>
    </w:p>
    <w:p>
      <w:pPr>
        <w:widowControl w:val="0"/>
        <w:adjustRightInd w:val="0"/>
        <w:snapToGrid w:val="0"/>
        <w:spacing w:after="0" w:line="560" w:lineRule="exact"/>
        <w:ind w:firstLine="480"/>
        <w:jc w:val="both"/>
        <w:rPr>
          <w:rFonts w:ascii="Times New Roman" w:hAnsi="Times New Roman" w:eastAsia="宋体" w:cs="Times New Roman"/>
          <w:kern w:val="2"/>
          <w:sz w:val="24"/>
          <w:szCs w:val="24"/>
          <w:highlight w:val="none"/>
          <w:lang w:val="en-US" w:eastAsia="zh-CN" w:bidi="ar-SA"/>
        </w:rPr>
      </w:pPr>
    </w:p>
    <w:p>
      <w:pPr>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附件目录</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1.项目基本情况说明（附件2-1）。</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2.项目申报与建设管理承诺函（附件2-2）。</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3.项目单位法人注册文件、组织机构代码证。</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4.银行出具（自申报截止日期前三个月内）的自有资金存款证明文件（扫描件1份），银行出具的贷款承诺文件或已签订的贷款协议或合同（若有贷款）。</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项目单位近三年财务审计报告或近三年财务审计报表（申请单位为事业单位）。若项目单位成立时间不足三年，需提供单位成立至今的财务审计报告或财务审计报表（申请单位为事业单位）。若上年度财务审计报告尚未完成，则需提供上年度财务报表并承诺数据真实。财务审计报告需在注册会计师行业统一监管平台备案。</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6.</w:t>
      </w:r>
      <w:r>
        <w:rPr>
          <w:rFonts w:hint="eastAsia" w:ascii="Times New Roman" w:hAnsi="Times New Roman" w:eastAsia="宋体" w:cs="Times New Roman"/>
          <w:sz w:val="21"/>
          <w:highlight w:val="none"/>
        </w:rPr>
        <w:t xml:space="preserve"> </w:t>
      </w:r>
      <w:r>
        <w:rPr>
          <w:rFonts w:hint="eastAsia" w:ascii="仿宋_GB2312" w:hAnsi="仿宋_GB2312" w:eastAsia="仿宋_GB2312" w:cs="仿宋_GB2312"/>
          <w:sz w:val="32"/>
          <w:szCs w:val="32"/>
          <w:highlight w:val="none"/>
        </w:rPr>
        <w:t>项目单位近三年研发经费实际支出专项审计报告或专项审计报表（申请单位为事业单位）。若项目单位成立时间不足三年，需提供单位成立至今的研发经费实际支出专项审计报告或审计报表（申请单位为事业单位）。若上年度专项审计报告尚未完成，则需提供上年度专项审计报表并承诺数据真实。专项审计报告需在注册会计师行业统一监管平台备案。</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7.项目技术先进性证明及奖励文件，包括产学研合作或科技成果转化典型案例、查新报告、软件著作权、发明专利、产品检测报告等如无法提供需提交情况说明）。</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8.申报项目技术团队成员清单及相关证明材料，包括社保缴纳证明、学历学位证明或职称证书（二选一），团队成员清单中所列人员需全部提供等。</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9.项目用地规划许可文件及土地使用权属证明，租赁场地的请提供租赁证明，土地权属证明文件的所有人或租赁合同的承租方应与项目单位一致。</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10.涉及环境影响、节能审查的，应分别提供生态环境部门出具的环境影响评价文件的批复文件、发展改革部门出具的固定资产投资项目节能审查意见；如项目不属于环境影响、节能审查范围的，项目单位须出具不影响环境、不涉及节能审查的承诺函，环境影响评价、节能审查文件项目名称须与申报项目名称一致。环评目录： https://ep.meeb.sz.gov.cn:8443/HP_SZ_OUT/loginpage.vm。</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11.会计师事务所出具的该项目专项审计报告（若项目单位有多个符合申报要求的品种，专项审计报告中应列明每个品种所支出费用，审计金额需为不含税金额）；项目产品取得的临床批件、临床试验报告、注册审批证明材料等；生产、经营许可及认证文件（若无法提供，需提交相关文件予以说明）；项目所涉及全部设备采购合同、凭证和发票等；项目在本市进行产业化的相关材料；国际注册许可认证类项目需提供实现销售的相关材料；关于项目所申报费用不包含关联交易的承诺材料，以及项目不与其他市级专项资金支持项目重复的承诺材料</w:t>
      </w:r>
      <w:r>
        <w:rPr>
          <w:rFonts w:hint="eastAsia" w:ascii="仿宋_GB2312" w:hAnsi="仿宋_GB2312" w:eastAsia="仿宋_GB2312" w:cs="仿宋_GB2312"/>
          <w:b/>
          <w:bCs/>
          <w:sz w:val="32"/>
          <w:szCs w:val="32"/>
          <w:highlight w:val="none"/>
        </w:rPr>
        <w:t>（此项仅注册许可认证扶持计划提供）</w:t>
      </w:r>
      <w:r>
        <w:rPr>
          <w:rFonts w:hint="eastAsia" w:ascii="仿宋_GB2312" w:hAnsi="仿宋_GB2312" w:eastAsia="仿宋_GB2312" w:cs="仿宋_GB2312"/>
          <w:sz w:val="32"/>
          <w:szCs w:val="32"/>
          <w:highlight w:val="none"/>
        </w:rPr>
        <w:t>。</w:t>
      </w:r>
    </w:p>
    <w:p>
      <w:pPr>
        <w:adjustRightInd/>
        <w:snapToGrid/>
        <w:spacing w:line="240" w:lineRule="auto"/>
        <w:rPr>
          <w:rFonts w:ascii="黑体" w:hAnsi="黑体" w:eastAsia="黑体" w:cs="黑体"/>
          <w:bCs/>
          <w:sz w:val="32"/>
          <w:szCs w:val="22"/>
          <w:highlight w:val="none"/>
        </w:rPr>
      </w:pPr>
      <w:r>
        <w:rPr>
          <w:rFonts w:hint="eastAsia" w:ascii="黑体" w:hAnsi="黑体" w:eastAsia="黑体" w:cs="黑体"/>
          <w:bCs/>
          <w:sz w:val="32"/>
          <w:szCs w:val="2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bCs/>
          <w:sz w:val="32"/>
          <w:szCs w:val="22"/>
          <w:highlight w:val="none"/>
        </w:rPr>
        <w:t>附件2-1</w:t>
      </w:r>
    </w:p>
    <w:p>
      <w:pPr>
        <w:adjustRightInd w:val="0"/>
        <w:snapToGrid w:val="0"/>
        <w:spacing w:line="560" w:lineRule="exact"/>
        <w:jc w:val="center"/>
        <w:rPr>
          <w:rFonts w:ascii="宋体" w:hAnsi="宋体" w:eastAsia="宋体" w:cs="宋体"/>
          <w:sz w:val="44"/>
          <w:szCs w:val="44"/>
          <w:highlight w:val="none"/>
        </w:rPr>
      </w:pPr>
    </w:p>
    <w:p>
      <w:pPr>
        <w:adjustRightInd w:val="0"/>
        <w:snapToGrid w:val="0"/>
        <w:spacing w:line="560" w:lineRule="exact"/>
        <w:jc w:val="center"/>
        <w:outlineLvl w:val="0"/>
        <w:rPr>
          <w:rFonts w:ascii="宋体" w:hAnsi="宋体" w:eastAsia="宋体" w:cs="Times New Roman"/>
          <w:b/>
          <w:sz w:val="36"/>
          <w:szCs w:val="20"/>
          <w:highlight w:val="none"/>
        </w:rPr>
      </w:pPr>
      <w:r>
        <w:rPr>
          <w:rFonts w:hint="eastAsia" w:ascii="宋体" w:hAnsi="宋体" w:eastAsia="宋体" w:cs="Times New Roman"/>
          <w:b/>
          <w:sz w:val="36"/>
          <w:szCs w:val="20"/>
          <w:highlight w:val="none"/>
        </w:rPr>
        <w:t>项目基本情况说明</w:t>
      </w:r>
    </w:p>
    <w:p>
      <w:pPr>
        <w:adjustRightInd w:val="0"/>
        <w:snapToGrid w:val="0"/>
        <w:spacing w:line="560" w:lineRule="exact"/>
        <w:rPr>
          <w:rFonts w:ascii="Times New Roman" w:hAnsi="Times New Roman" w:eastAsia="宋体" w:cs="Times New Roman"/>
          <w:sz w:val="21"/>
          <w:highlight w:val="none"/>
        </w:rPr>
      </w:pPr>
    </w:p>
    <w:p>
      <w:pPr>
        <w:adjustRightInd w:val="0"/>
        <w:snapToGrid w:val="0"/>
        <w:spacing w:line="560" w:lineRule="exact"/>
        <w:rPr>
          <w:rFonts w:ascii="Times New Roman" w:hAnsi="Times New Roman" w:eastAsia="仿宋_GB2312" w:cs="Times New Roman"/>
          <w:sz w:val="32"/>
          <w:szCs w:val="22"/>
          <w:highlight w:val="none"/>
        </w:rPr>
      </w:pPr>
      <w:r>
        <w:rPr>
          <w:rFonts w:hint="eastAsia" w:ascii="Times New Roman" w:hAnsi="Times New Roman" w:eastAsia="仿宋_GB2312" w:cs="Times New Roman"/>
          <w:sz w:val="32"/>
          <w:szCs w:val="22"/>
          <w:highlight w:val="none"/>
        </w:rPr>
        <w:t>深圳市发展和改革委员会：</w:t>
      </w:r>
    </w:p>
    <w:p>
      <w:pPr>
        <w:adjustRightInd w:val="0"/>
        <w:snapToGrid w:val="0"/>
        <w:spacing w:line="560" w:lineRule="exact"/>
        <w:ind w:firstLine="640" w:firstLineChars="200"/>
        <w:rPr>
          <w:rFonts w:ascii="Times New Roman" w:hAnsi="Times New Roman" w:eastAsia="仿宋_GB2312" w:cs="Times New Roman"/>
          <w:sz w:val="32"/>
          <w:szCs w:val="22"/>
          <w:highlight w:val="none"/>
        </w:rPr>
      </w:pPr>
      <w:r>
        <w:rPr>
          <w:rFonts w:hint="eastAsia" w:ascii="Times New Roman" w:hAnsi="Times New Roman" w:cs="Times New Roman"/>
          <w:sz w:val="32"/>
          <w:szCs w:val="22"/>
          <w:highlight w:val="none"/>
          <w:lang w:eastAsia="zh-CN"/>
        </w:rPr>
        <w:t>我单位</w:t>
      </w:r>
      <w:r>
        <w:rPr>
          <w:rFonts w:hint="eastAsia" w:ascii="Times New Roman" w:hAnsi="Times New Roman" w:eastAsia="仿宋_GB2312" w:cs="Times New Roman"/>
          <w:sz w:val="32"/>
          <w:szCs w:val="22"/>
          <w:highlight w:val="none"/>
        </w:rPr>
        <w:t>于XX年XX月XX日申报2023年战略性新兴产业项目，项目名称为XXXXXX，现将项目基本情况说明如下：</w:t>
      </w:r>
    </w:p>
    <w:p>
      <w:pPr>
        <w:adjustRightInd w:val="0"/>
        <w:snapToGrid w:val="0"/>
        <w:spacing w:line="560" w:lineRule="exact"/>
        <w:ind w:firstLine="640" w:firstLineChars="200"/>
        <w:rPr>
          <w:rFonts w:ascii="Times New Roman" w:hAnsi="Times New Roman" w:eastAsia="仿宋_GB2312" w:cs="Times New Roman"/>
          <w:sz w:val="32"/>
          <w:szCs w:val="22"/>
          <w:highlight w:val="none"/>
        </w:rPr>
      </w:pPr>
      <w:r>
        <w:rPr>
          <w:rFonts w:hint="eastAsia" w:ascii="Times New Roman" w:hAnsi="Times New Roman" w:eastAsia="仿宋_GB2312" w:cs="Times New Roman"/>
          <w:sz w:val="32"/>
          <w:szCs w:val="22"/>
          <w:highlight w:val="none"/>
        </w:rPr>
        <w:t>项目计划总投资XXXXX万元，截至项目申报时点（20XX年X月X</w:t>
      </w:r>
      <w:r>
        <w:rPr>
          <w:rFonts w:hint="eastAsia" w:ascii="仿宋_GB2312" w:hAnsi="仿宋_GB2312" w:eastAsia="仿宋_GB2312" w:cs="仿宋_GB2312"/>
          <w:sz w:val="32"/>
          <w:szCs w:val="22"/>
          <w:highlight w:val="none"/>
        </w:rPr>
        <w:t>日），已完成投资XXXX万元，计划新增投资XX万元（详见附件2-1.1至2-1.4）。</w:t>
      </w:r>
    </w:p>
    <w:p>
      <w:pPr>
        <w:adjustRightInd w:val="0"/>
        <w:snapToGrid w:val="0"/>
        <w:spacing w:line="560" w:lineRule="exact"/>
        <w:ind w:firstLine="640" w:firstLineChars="200"/>
        <w:rPr>
          <w:rFonts w:ascii="Times New Roman" w:hAnsi="Times New Roman" w:eastAsia="仿宋_GB2312" w:cs="Times New Roman"/>
          <w:sz w:val="32"/>
          <w:szCs w:val="22"/>
          <w:highlight w:val="none"/>
        </w:rPr>
      </w:pPr>
    </w:p>
    <w:p>
      <w:pPr>
        <w:adjustRightInd w:val="0"/>
        <w:snapToGrid w:val="0"/>
        <w:spacing w:line="560" w:lineRule="exact"/>
        <w:ind w:firstLine="640" w:firstLineChars="200"/>
        <w:jc w:val="right"/>
        <w:rPr>
          <w:rFonts w:ascii="Times New Roman" w:hAnsi="Times New Roman" w:eastAsia="仿宋_GB2312" w:cs="Times New Roman"/>
          <w:sz w:val="32"/>
          <w:szCs w:val="22"/>
          <w:highlight w:val="none"/>
        </w:rPr>
      </w:pPr>
      <w:r>
        <w:rPr>
          <w:rFonts w:hint="eastAsia" w:ascii="Times New Roman" w:hAnsi="Times New Roman" w:eastAsia="仿宋_GB2312" w:cs="Times New Roman"/>
          <w:sz w:val="32"/>
          <w:szCs w:val="22"/>
          <w:highlight w:val="none"/>
        </w:rPr>
        <w:t>XX（单位名称）</w:t>
      </w:r>
    </w:p>
    <w:p>
      <w:pPr>
        <w:adjustRightInd w:val="0"/>
        <w:snapToGrid w:val="0"/>
        <w:spacing w:line="560" w:lineRule="exact"/>
        <w:ind w:firstLine="640" w:firstLineChars="200"/>
        <w:jc w:val="right"/>
        <w:outlineLvl w:val="0"/>
        <w:rPr>
          <w:rFonts w:ascii="Times New Roman" w:hAnsi="Times New Roman" w:eastAsia="仿宋_GB2312" w:cs="Times New Roman"/>
          <w:sz w:val="32"/>
          <w:szCs w:val="22"/>
          <w:highlight w:val="none"/>
        </w:rPr>
      </w:pPr>
      <w:r>
        <w:rPr>
          <w:rFonts w:hint="eastAsia" w:ascii="Times New Roman" w:hAnsi="Times New Roman" w:eastAsia="仿宋_GB2312" w:cs="Times New Roman"/>
          <w:sz w:val="32"/>
          <w:szCs w:val="22"/>
          <w:highlight w:val="none"/>
        </w:rPr>
        <w:t>20XX年X月X日</w:t>
      </w:r>
    </w:p>
    <w:p>
      <w:pPr>
        <w:widowControl w:val="0"/>
        <w:adjustRightInd w:val="0"/>
        <w:snapToGrid w:val="0"/>
        <w:spacing w:after="0" w:line="560" w:lineRule="exact"/>
        <w:ind w:firstLine="480"/>
        <w:jc w:val="both"/>
        <w:rPr>
          <w:rFonts w:ascii="Times New Roman" w:hAnsi="Times New Roman" w:eastAsia="仿宋_GB2312" w:cs="Times New Roman"/>
          <w:kern w:val="2"/>
          <w:sz w:val="32"/>
          <w:szCs w:val="22"/>
          <w:highlight w:val="none"/>
          <w:lang w:val="en-US" w:eastAsia="zh-CN" w:bidi="ar-SA"/>
        </w:rPr>
      </w:pPr>
    </w:p>
    <w:p>
      <w:pPr>
        <w:adjustRightInd w:val="0"/>
        <w:snapToGrid w:val="0"/>
        <w:spacing w:line="560" w:lineRule="exact"/>
        <w:jc w:val="left"/>
        <w:outlineLvl w:val="2"/>
        <w:rPr>
          <w:rFonts w:ascii="宋体" w:hAnsi="宋体" w:eastAsia="宋体" w:cs="Times New Roman"/>
          <w:b/>
          <w:sz w:val="36"/>
          <w:szCs w:val="36"/>
          <w:highlight w:val="none"/>
        </w:rPr>
      </w:pPr>
    </w:p>
    <w:p>
      <w:pPr>
        <w:adjustRightInd w:val="0"/>
        <w:snapToGrid w:val="0"/>
        <w:spacing w:line="560" w:lineRule="exact"/>
        <w:ind w:firstLine="708" w:firstLineChars="196"/>
        <w:jc w:val="center"/>
        <w:outlineLvl w:val="2"/>
        <w:rPr>
          <w:rFonts w:ascii="宋体" w:hAnsi="宋体" w:eastAsia="宋体" w:cs="Times New Roman"/>
          <w:b/>
          <w:sz w:val="36"/>
          <w:szCs w:val="36"/>
          <w:highlight w:val="none"/>
        </w:rPr>
      </w:pPr>
    </w:p>
    <w:p>
      <w:pPr>
        <w:adjustRightInd w:val="0"/>
        <w:snapToGrid w:val="0"/>
        <w:spacing w:line="560" w:lineRule="exact"/>
        <w:ind w:firstLine="708" w:firstLineChars="196"/>
        <w:jc w:val="center"/>
        <w:outlineLvl w:val="2"/>
        <w:rPr>
          <w:rFonts w:ascii="宋体" w:hAnsi="宋体" w:eastAsia="宋体" w:cs="Times New Roman"/>
          <w:b/>
          <w:sz w:val="36"/>
          <w:szCs w:val="36"/>
          <w:highlight w:val="none"/>
        </w:rPr>
      </w:pPr>
    </w:p>
    <w:p>
      <w:pPr>
        <w:adjustRightInd w:val="0"/>
        <w:snapToGrid w:val="0"/>
        <w:spacing w:line="560" w:lineRule="exact"/>
        <w:ind w:firstLine="708" w:firstLineChars="196"/>
        <w:jc w:val="center"/>
        <w:outlineLvl w:val="2"/>
        <w:rPr>
          <w:rFonts w:ascii="宋体" w:hAnsi="宋体" w:eastAsia="宋体" w:cs="Times New Roman"/>
          <w:b/>
          <w:sz w:val="36"/>
          <w:szCs w:val="36"/>
          <w:highlight w:val="none"/>
        </w:rPr>
      </w:pPr>
    </w:p>
    <w:p>
      <w:pPr>
        <w:adjustRightInd w:val="0"/>
        <w:snapToGrid w:val="0"/>
        <w:spacing w:line="560" w:lineRule="exact"/>
        <w:ind w:firstLine="708" w:firstLineChars="196"/>
        <w:jc w:val="center"/>
        <w:outlineLvl w:val="2"/>
        <w:rPr>
          <w:rFonts w:ascii="宋体" w:hAnsi="宋体" w:eastAsia="宋体" w:cs="Times New Roman"/>
          <w:b/>
          <w:sz w:val="36"/>
          <w:szCs w:val="36"/>
          <w:highlight w:val="none"/>
        </w:rPr>
      </w:pPr>
    </w:p>
    <w:p>
      <w:pPr>
        <w:adjustRightInd w:val="0"/>
        <w:snapToGrid w:val="0"/>
        <w:spacing w:line="560" w:lineRule="exact"/>
        <w:rPr>
          <w:rFonts w:ascii="宋体" w:hAnsi="宋体" w:eastAsia="宋体" w:cs="Times New Roman"/>
          <w:b/>
          <w:sz w:val="36"/>
          <w:szCs w:val="36"/>
          <w:highlight w:val="none"/>
        </w:rPr>
      </w:pPr>
      <w:r>
        <w:rPr>
          <w:rFonts w:hint="eastAsia" w:ascii="宋体" w:hAnsi="宋体" w:eastAsia="宋体" w:cs="Times New Roman"/>
          <w:b/>
          <w:sz w:val="36"/>
          <w:szCs w:val="36"/>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附件2-1.1</w:t>
      </w: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项目基本情况表</w:t>
      </w:r>
    </w:p>
    <w:tbl>
      <w:tblPr>
        <w:tblStyle w:val="5"/>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单位名称</w:t>
            </w:r>
          </w:p>
        </w:tc>
        <w:tc>
          <w:tcPr>
            <w:tcW w:w="7043" w:type="dxa"/>
            <w:gridSpan w:val="6"/>
            <w:noWrap w:val="0"/>
            <w:vAlign w:val="center"/>
          </w:tcPr>
          <w:p>
            <w:pPr>
              <w:tabs>
                <w:tab w:val="left" w:pos="1260"/>
                <w:tab w:val="left" w:pos="1440"/>
              </w:tabs>
              <w:adjustRightInd w:val="0"/>
              <w:snapToGrid w:val="0"/>
              <w:spacing w:line="560" w:lineRule="exact"/>
              <w:contextualSpacing/>
              <w:jc w:val="center"/>
              <w:rPr>
                <w:rFonts w:ascii="宋体" w:hAnsi="宋体" w:eastAsia="宋体" w:cs="Times New Roman"/>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项目名称</w:t>
            </w:r>
          </w:p>
        </w:tc>
        <w:tc>
          <w:tcPr>
            <w:tcW w:w="7043" w:type="dxa"/>
            <w:gridSpan w:val="6"/>
            <w:noWrap w:val="0"/>
            <w:vAlign w:val="center"/>
          </w:tcPr>
          <w:p>
            <w:pPr>
              <w:adjustRightInd w:val="0"/>
              <w:snapToGrid w:val="0"/>
              <w:spacing w:line="560" w:lineRule="exact"/>
              <w:jc w:val="center"/>
              <w:rPr>
                <w:rFonts w:ascii="宋体" w:hAnsi="宋体" w:eastAsia="宋体" w:cs="宋体"/>
                <w:b/>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申报时间</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申报扶持计划类别</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i/>
                <w:iCs/>
                <w:kern w:val="0"/>
                <w:sz w:val="28"/>
                <w:szCs w:val="28"/>
                <w:highlight w:val="none"/>
              </w:rPr>
            </w:pPr>
            <w:r>
              <w:rPr>
                <w:rFonts w:hint="eastAsia" w:ascii="仿宋_GB2312" w:hAnsi="仿宋_GB2312" w:eastAsia="仿宋_GB2312" w:cs="仿宋_GB2312"/>
                <w:bCs/>
                <w:i/>
                <w:iCs/>
                <w:kern w:val="0"/>
                <w:sz w:val="28"/>
                <w:szCs w:val="28"/>
                <w:highlight w:val="none"/>
              </w:rPr>
              <w:t>（示例：市级公共服务平台）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建设地点</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i/>
                <w:i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建设期</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i/>
                <w:iCs/>
                <w:kern w:val="0"/>
                <w:sz w:val="28"/>
                <w:szCs w:val="28"/>
                <w:highlight w:val="none"/>
              </w:rPr>
            </w:pPr>
            <w:r>
              <w:rPr>
                <w:rFonts w:ascii="仿宋_GB2312" w:hAnsi="仿宋_GB2312" w:eastAsia="仿宋_GB2312" w:cs="仿宋_GB2312"/>
                <w:bCs/>
                <w:kern w:val="0"/>
                <w:sz w:val="28"/>
                <w:szCs w:val="28"/>
                <w:highlight w:val="none"/>
              </w:rPr>
              <w:t>20XX年X月X日-20XX年X月X日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成立时间</w:t>
            </w:r>
          </w:p>
        </w:tc>
        <w:tc>
          <w:tcPr>
            <w:tcW w:w="2073" w:type="dxa"/>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822"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
                <w:kern w:val="0"/>
                <w:sz w:val="32"/>
                <w:szCs w:val="32"/>
                <w:highlight w:val="none"/>
              </w:rPr>
              <w:t>注册资本</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前五位股东情况</w:t>
            </w: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股东名称</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近3年财务经营情况</w:t>
            </w:r>
          </w:p>
          <w:p>
            <w:pPr>
              <w:adjustRightInd w:val="0"/>
              <w:snapToGrid w:val="0"/>
              <w:spacing w:line="560" w:lineRule="exact"/>
              <w:jc w:val="center"/>
              <w:rPr>
                <w:rFonts w:ascii="Times New Roman" w:hAnsi="Times New Roman" w:eastAsia="宋体" w:cs="Times New Roman"/>
                <w:sz w:val="21"/>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540"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总资产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固定资产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资产负债率（%）</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销售收入</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净利润</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主要资质和获奖情况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项目前期基础情况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（包括领军人物、技术和专利、产品应用和市场情况等，不超过500字）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建设或应用示范目标</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主要建设内容</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（包括技术方案、建设方案、设备配置方案、运营服务方案等，不超过1000字）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项目总投资</w:t>
            </w:r>
          </w:p>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建设投资</w:t>
            </w: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研发费用</w:t>
            </w: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资金筹措方案</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32"/>
                <w:szCs w:val="32"/>
                <w:highlight w:val="none"/>
              </w:rPr>
              <w:t>包括自筹、贷款</w:t>
            </w:r>
          </w:p>
        </w:tc>
      </w:tr>
    </w:tbl>
    <w:p>
      <w:pPr>
        <w:widowControl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widowControl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adjustRightInd w:val="0"/>
        <w:snapToGrid w:val="0"/>
        <w:spacing w:line="560" w:lineRule="exact"/>
        <w:rPr>
          <w:rFonts w:ascii="宋体" w:hAnsi="宋体" w:eastAsia="宋体" w:cs="Times New Roman"/>
          <w:b/>
          <w:sz w:val="36"/>
          <w:szCs w:val="36"/>
          <w:highlight w:val="none"/>
        </w:rPr>
      </w:pPr>
      <w:r>
        <w:rPr>
          <w:rFonts w:ascii="Times New Roman" w:hAnsi="Times New Roman" w:eastAsia="宋体" w:cs="Times New Roman"/>
          <w:sz w:val="21"/>
          <w:highlight w:val="none"/>
        </w:rPr>
        <w:br w:type="page"/>
      </w:r>
    </w:p>
    <w:p>
      <w:pPr>
        <w:adjustRightInd w:val="0"/>
        <w:snapToGrid w:val="0"/>
        <w:spacing w:line="560" w:lineRule="exact"/>
        <w:rPr>
          <w:rFonts w:ascii="黑体" w:hAnsi="黑体" w:eastAsia="黑体" w:cs="黑体"/>
          <w:sz w:val="32"/>
          <w:szCs w:val="22"/>
          <w:highlight w:val="none"/>
        </w:rPr>
        <w:sectPr>
          <w:pgSz w:w="11906" w:h="16838"/>
          <w:pgMar w:top="1134" w:right="1559" w:bottom="1134" w:left="1644" w:header="851" w:footer="992" w:gutter="0"/>
          <w:pgNumType w:fmt="decimal"/>
          <w:cols w:space="720" w:num="1"/>
          <w:titlePg/>
          <w:docGrid w:type="lines" w:linePitch="312" w:charSpace="0"/>
        </w:sectPr>
      </w:pP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附件2-1.2</w:t>
      </w: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项目总投资明细表</w:t>
      </w:r>
    </w:p>
    <w:tbl>
      <w:tblPr>
        <w:tblStyle w:val="5"/>
        <w:tblW w:w="8698" w:type="dxa"/>
        <w:jc w:val="center"/>
        <w:tblLayout w:type="fixed"/>
        <w:tblCellMar>
          <w:top w:w="0" w:type="dxa"/>
          <w:left w:w="0" w:type="dxa"/>
          <w:bottom w:w="0" w:type="dxa"/>
          <w:right w:w="0" w:type="dxa"/>
        </w:tblCellMar>
      </w:tblPr>
      <w:tblGrid>
        <w:gridCol w:w="2736"/>
        <w:gridCol w:w="2126"/>
        <w:gridCol w:w="2128"/>
        <w:gridCol w:w="1708"/>
      </w:tblGrid>
      <w:tr>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noWrap w:val="0"/>
            <w:tcMar>
              <w:top w:w="15" w:type="dxa"/>
              <w:left w:w="15" w:type="dxa"/>
              <w:right w:w="15" w:type="dxa"/>
            </w:tcMar>
            <w:vAlign w:val="center"/>
          </w:tcPr>
          <w:p>
            <w:pPr>
              <w:adjustRightInd w:val="0"/>
              <w:snapToGrid w:val="0"/>
              <w:spacing w:line="560" w:lineRule="exact"/>
              <w:jc w:val="right"/>
              <w:textAlignment w:val="center"/>
              <w:rPr>
                <w:rFonts w:ascii="宋体" w:hAnsi="宋体" w:eastAsia="宋体" w:cs="宋体"/>
                <w:color w:val="000000"/>
                <w:kern w:val="0"/>
                <w:sz w:val="22"/>
                <w:szCs w:val="22"/>
                <w:highlight w:val="none"/>
              </w:rPr>
            </w:pPr>
            <w:r>
              <w:rPr>
                <w:rFonts w:hint="eastAsia" w:ascii="宋体" w:hAnsi="宋体" w:eastAsia="宋体" w:cs="Times New Roman"/>
                <w:b/>
                <w:sz w:val="36"/>
                <w:szCs w:val="20"/>
                <w:highlight w:val="none"/>
              </w:rPr>
              <w:t xml:space="preserve">      </w:t>
            </w:r>
            <w:r>
              <w:rPr>
                <w:rFonts w:hint="eastAsia" w:ascii="仿宋_GB2312" w:hAnsi="Times New Roman" w:eastAsia="宋体" w:cs="Times New Roman"/>
                <w:b/>
                <w:sz w:val="28"/>
                <w:szCs w:val="36"/>
                <w:highlight w:val="none"/>
              </w:rPr>
              <w:t xml:space="preserve">  （单位：万元）</w:t>
            </w:r>
          </w:p>
        </w:tc>
      </w:tr>
      <w:tr>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项目单位</w:t>
            </w:r>
          </w:p>
        </w:tc>
        <w:tc>
          <w:tcPr>
            <w:tcW w:w="596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项目名称</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申报时间</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20XX年X月X日</w:t>
            </w: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Cs/>
                <w:i/>
                <w:iCs/>
                <w:kern w:val="0"/>
                <w:sz w:val="32"/>
                <w:szCs w:val="32"/>
                <w:highlight w:val="none"/>
              </w:rPr>
              <w:t>（示例：市级工程研究中心）</w:t>
            </w:r>
          </w:p>
        </w:tc>
      </w:tr>
      <w:tr>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投资明细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已完成投资</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新增投资</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小计</w:t>
            </w: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1.建设投资</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建筑工程费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宋体" w:eastAsia="仿宋_GB2312" w:cs="宋体"/>
                <w:color w:val="000000"/>
                <w:kern w:val="0"/>
                <w:sz w:val="32"/>
                <w:szCs w:val="32"/>
                <w:highlight w:val="none"/>
              </w:rPr>
              <w:t>安装工程费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场地改造费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设备及工器具购置费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2.研发费用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科研材料及事务费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人力资源费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其他费用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委托开发费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3.铺底流动资金</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燃料动力费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生产原材料费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场地租赁费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基本预备费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项目执行期利息</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合计</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bl>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注：</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1.设备及工器具购置费，</w:t>
      </w:r>
      <w:r>
        <w:rPr>
          <w:rFonts w:hint="eastAsia" w:ascii="仿宋_GB2312" w:hAnsi="宋体" w:eastAsia="仿宋_GB2312" w:cs="宋体"/>
          <w:color w:val="000000"/>
          <w:kern w:val="0"/>
          <w:sz w:val="32"/>
          <w:szCs w:val="32"/>
          <w:highlight w:val="none"/>
        </w:rPr>
        <w:t>含购置必要的技术和软件、专用仪器设备定制、云服务器租赁、基站租赁及合同约定的其他建设投资费用。</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2.科研材料及事务费，</w:t>
      </w:r>
      <w:r>
        <w:rPr>
          <w:rFonts w:hint="eastAsia" w:ascii="仿宋_GB2312" w:hAnsi="宋体" w:eastAsia="仿宋_GB2312" w:cs="宋体"/>
          <w:color w:val="000000"/>
          <w:kern w:val="0"/>
          <w:sz w:val="32"/>
          <w:szCs w:val="32"/>
          <w:highlight w:val="none"/>
        </w:rPr>
        <w:t>含材料费、测试化验加工费、出版/文献/信息传播/知识产权事务费。</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3.人力资源费，</w:t>
      </w:r>
      <w:r>
        <w:rPr>
          <w:rFonts w:hint="eastAsia" w:ascii="仿宋_GB2312" w:hAnsi="宋体" w:eastAsia="仿宋_GB2312" w:cs="宋体"/>
          <w:color w:val="000000"/>
          <w:kern w:val="0"/>
          <w:sz w:val="32"/>
          <w:szCs w:val="32"/>
          <w:highlight w:val="none"/>
        </w:rPr>
        <w:t>含研发人员工资、劳务费、专家咨询费。</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4.其他费用，</w:t>
      </w:r>
      <w:r>
        <w:rPr>
          <w:rFonts w:hint="eastAsia" w:ascii="仿宋_GB2312" w:hAnsi="宋体" w:eastAsia="仿宋_GB2312" w:cs="宋体"/>
          <w:color w:val="000000"/>
          <w:kern w:val="0"/>
          <w:sz w:val="32"/>
          <w:szCs w:val="32"/>
          <w:highlight w:val="none"/>
        </w:rPr>
        <w:t>含差旅费、会议费、国际合作与交流费、人员绩效、管理费等。</w:t>
      </w:r>
    </w:p>
    <w:p>
      <w:pPr>
        <w:widowControl w:val="0"/>
        <w:adjustRightInd w:val="0"/>
        <w:snapToGrid w:val="0"/>
        <w:spacing w:after="0" w:line="560" w:lineRule="exact"/>
        <w:ind w:firstLine="0"/>
        <w:jc w:val="both"/>
        <w:rPr>
          <w:rFonts w:ascii="Times New Roman" w:hAnsi="Times New Roman" w:eastAsia="仿宋_GB2312" w:cs="Times New Roman"/>
          <w:kern w:val="2"/>
          <w:sz w:val="24"/>
          <w:szCs w:val="24"/>
          <w:highlight w:val="none"/>
          <w:lang w:val="en-US" w:eastAsia="zh-CN" w:bidi="ar-SA"/>
        </w:rPr>
      </w:pPr>
      <w:r>
        <w:rPr>
          <w:rFonts w:hint="eastAsia" w:ascii="仿宋_GB2312" w:hAnsi="宋体" w:eastAsia="仿宋_GB2312" w:cs="宋体"/>
          <w:b/>
          <w:bCs/>
          <w:color w:val="000000"/>
          <w:kern w:val="0"/>
          <w:sz w:val="32"/>
          <w:szCs w:val="32"/>
          <w:highlight w:val="none"/>
          <w:lang w:val="en-US" w:eastAsia="zh-CN" w:bidi="ar-SA"/>
        </w:rPr>
        <w:t>5.委托开发费，</w:t>
      </w:r>
      <w:r>
        <w:rPr>
          <w:rFonts w:hint="eastAsia" w:ascii="仿宋_GB2312" w:hAnsi="宋体" w:eastAsia="仿宋_GB2312" w:cs="宋体"/>
          <w:color w:val="000000"/>
          <w:kern w:val="0"/>
          <w:sz w:val="32"/>
          <w:szCs w:val="32"/>
          <w:highlight w:val="none"/>
          <w:lang w:val="en-US" w:eastAsia="zh-CN" w:bidi="ar-SA"/>
        </w:rPr>
        <w:t>指项目单位购买研发外包服务所支付的费用。</w:t>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附件2-1.3</w:t>
      </w:r>
    </w:p>
    <w:p>
      <w:pPr>
        <w:adjustRightInd w:val="0"/>
        <w:snapToGrid w:val="0"/>
        <w:spacing w:line="560" w:lineRule="exact"/>
        <w:jc w:val="center"/>
        <w:outlineLvl w:val="2"/>
        <w:rPr>
          <w:rFonts w:ascii="宋体" w:hAnsi="宋体" w:eastAsia="宋体" w:cs="Times New Roman"/>
          <w:b/>
          <w:sz w:val="44"/>
          <w:szCs w:val="44"/>
          <w:highlight w:val="none"/>
        </w:rPr>
      </w:pPr>
    </w:p>
    <w:p>
      <w:pPr>
        <w:adjustRightInd w:val="0"/>
        <w:snapToGrid w:val="0"/>
        <w:spacing w:line="560" w:lineRule="exact"/>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项目已购置设备/软件购置清单</w:t>
      </w:r>
    </w:p>
    <w:p>
      <w:pPr>
        <w:adjustRightInd w:val="0"/>
        <w:snapToGrid w:val="0"/>
        <w:spacing w:line="560" w:lineRule="exact"/>
        <w:ind w:left="990"/>
        <w:jc w:val="right"/>
        <w:rPr>
          <w:rFonts w:ascii="仿宋_GB2312" w:hAnsi="Times New Roman" w:eastAsia="宋体" w:cs="Times New Roman"/>
          <w:b/>
          <w:sz w:val="28"/>
          <w:szCs w:val="36"/>
          <w:highlight w:val="none"/>
        </w:rPr>
      </w:pPr>
      <w:r>
        <w:rPr>
          <w:rFonts w:hint="eastAsia" w:ascii="仿宋_GB2312" w:hAnsi="Times New Roman" w:eastAsia="宋体" w:cs="Times New Roman"/>
          <w:b/>
          <w:sz w:val="21"/>
          <w:highlight w:val="none"/>
        </w:rPr>
        <w:t xml:space="preserve">                            </w:t>
      </w:r>
      <w:r>
        <w:rPr>
          <w:rFonts w:hint="eastAsia" w:ascii="仿宋_GB2312" w:hAnsi="Times New Roman" w:eastAsia="宋体" w:cs="Times New Roman"/>
          <w:b/>
          <w:sz w:val="28"/>
          <w:szCs w:val="36"/>
          <w:highlight w:val="none"/>
        </w:rPr>
        <w:t xml:space="preserve"> 单位：万元</w:t>
      </w:r>
    </w:p>
    <w:tbl>
      <w:tblPr>
        <w:tblStyle w:val="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6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8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67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059"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noWrap w:val="0"/>
            <w:vAlign w:val="center"/>
          </w:tcPr>
          <w:p>
            <w:pPr>
              <w:adjustRightInd w:val="0"/>
              <w:snapToGrid w:val="0"/>
              <w:spacing w:line="560" w:lineRule="exact"/>
              <w:jc w:val="center"/>
              <w:rPr>
                <w:rFonts w:ascii="仿宋_GB2312" w:hAnsi="宋体" w:eastAsia="宋体" w:cs="Times New Roman"/>
                <w:b/>
                <w:sz w:val="24"/>
                <w:highlight w:val="none"/>
              </w:rPr>
            </w:pPr>
            <w:r>
              <w:rPr>
                <w:rFonts w:hint="eastAsia" w:ascii="仿宋_GB2312" w:hAnsi="宋体" w:eastAsia="宋体" w:cs="Times New Roman"/>
                <w:b/>
                <w:sz w:val="24"/>
                <w:highlight w:val="none"/>
              </w:rPr>
              <w:t>合计</w:t>
            </w:r>
          </w:p>
        </w:tc>
        <w:tc>
          <w:tcPr>
            <w:tcW w:w="156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059"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r>
    </w:tbl>
    <w:p>
      <w:pPr>
        <w:adjustRightInd w:val="0"/>
        <w:snapToGrid w:val="0"/>
        <w:spacing w:line="560" w:lineRule="exact"/>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备注：</w:t>
      </w:r>
    </w:p>
    <w:p>
      <w:pPr>
        <w:adjustRightInd w:val="0"/>
        <w:snapToGrid w:val="0"/>
        <w:spacing w:line="560" w:lineRule="exact"/>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1.项目已购置设备/软件是指自</w:t>
      </w:r>
      <w:r>
        <w:rPr>
          <w:rFonts w:hint="eastAsia" w:ascii="仿宋_GB2312" w:hAnsi="Times New Roman" w:eastAsia="宋体" w:cs="Times New Roman"/>
          <w:b/>
          <w:bCs/>
          <w:sz w:val="28"/>
          <w:szCs w:val="28"/>
          <w:highlight w:val="none"/>
        </w:rPr>
        <w:t>项目建设之日起</w:t>
      </w:r>
      <w:r>
        <w:rPr>
          <w:rFonts w:hint="eastAsia" w:ascii="仿宋_GB2312" w:hAnsi="Times New Roman" w:eastAsia="宋体" w:cs="Times New Roman"/>
          <w:sz w:val="28"/>
          <w:szCs w:val="28"/>
          <w:highlight w:val="none"/>
        </w:rPr>
        <w:t>至</w:t>
      </w:r>
      <w:r>
        <w:rPr>
          <w:rFonts w:hint="eastAsia" w:ascii="仿宋_GB2312" w:hAnsi="Times New Roman" w:eastAsia="宋体" w:cs="Times New Roman"/>
          <w:b/>
          <w:bCs/>
          <w:sz w:val="28"/>
          <w:szCs w:val="28"/>
          <w:highlight w:val="none"/>
        </w:rPr>
        <w:t>项目申报之日</w:t>
      </w:r>
      <w:r>
        <w:rPr>
          <w:rFonts w:hint="eastAsia" w:ascii="仿宋_GB2312" w:hAnsi="Times New Roman" w:eastAsia="宋体" w:cs="Times New Roman"/>
          <w:sz w:val="28"/>
          <w:szCs w:val="28"/>
          <w:highlight w:val="none"/>
        </w:rPr>
        <w:t>已购置的设备/软件；</w:t>
      </w:r>
    </w:p>
    <w:p>
      <w:pPr>
        <w:adjustRightInd w:val="0"/>
        <w:snapToGrid w:val="0"/>
        <w:spacing w:line="560" w:lineRule="exact"/>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2.本表格设备须按照设备参考单价从高到低顺序依次排序。</w:t>
      </w:r>
    </w:p>
    <w:p>
      <w:pPr>
        <w:adjustRightInd w:val="0"/>
        <w:snapToGrid w:val="0"/>
        <w:spacing w:line="560" w:lineRule="exact"/>
        <w:jc w:val="center"/>
        <w:rPr>
          <w:rFonts w:ascii="仿宋_GB2312" w:hAnsi="Times New Roman" w:eastAsia="宋体" w:cs="Times New Roman"/>
          <w:sz w:val="28"/>
          <w:szCs w:val="28"/>
          <w:highlight w:val="none"/>
        </w:rPr>
      </w:pPr>
    </w:p>
    <w:p>
      <w:pPr>
        <w:adjustRightInd w:val="0"/>
        <w:snapToGrid w:val="0"/>
        <w:spacing w:line="560" w:lineRule="exact"/>
        <w:rPr>
          <w:rFonts w:ascii="宋体" w:hAnsi="宋体" w:eastAsia="宋体" w:cs="Times New Roman"/>
          <w:b/>
          <w:sz w:val="36"/>
          <w:szCs w:val="36"/>
          <w:highlight w:val="none"/>
        </w:rPr>
      </w:pPr>
      <w:r>
        <w:rPr>
          <w:rFonts w:hint="eastAsia" w:ascii="宋体" w:hAnsi="宋体" w:eastAsia="宋体" w:cs="Times New Roman"/>
          <w:b/>
          <w:sz w:val="36"/>
          <w:szCs w:val="36"/>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附件2-1.4</w:t>
      </w:r>
    </w:p>
    <w:p>
      <w:pPr>
        <w:adjustRightInd w:val="0"/>
        <w:snapToGrid w:val="0"/>
        <w:spacing w:line="560" w:lineRule="exact"/>
        <w:jc w:val="center"/>
        <w:outlineLvl w:val="2"/>
        <w:rPr>
          <w:rFonts w:ascii="宋体" w:hAnsi="宋体" w:eastAsia="宋体" w:cs="Times New Roman"/>
          <w:b/>
          <w:sz w:val="44"/>
          <w:szCs w:val="44"/>
          <w:highlight w:val="none"/>
        </w:rPr>
      </w:pPr>
    </w:p>
    <w:p>
      <w:pPr>
        <w:adjustRightInd w:val="0"/>
        <w:snapToGrid w:val="0"/>
        <w:spacing w:line="560" w:lineRule="exact"/>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项目拟新增设备/软件购置清单</w:t>
      </w:r>
    </w:p>
    <w:p>
      <w:pPr>
        <w:adjustRightInd w:val="0"/>
        <w:snapToGrid w:val="0"/>
        <w:spacing w:line="560" w:lineRule="exact"/>
        <w:ind w:left="990"/>
        <w:jc w:val="right"/>
        <w:rPr>
          <w:rFonts w:ascii="仿宋_GB2312" w:hAnsi="Times New Roman" w:eastAsia="宋体" w:cs="Times New Roman"/>
          <w:b/>
          <w:sz w:val="28"/>
          <w:szCs w:val="36"/>
          <w:highlight w:val="none"/>
        </w:rPr>
      </w:pPr>
      <w:r>
        <w:rPr>
          <w:rFonts w:hint="eastAsia" w:ascii="仿宋_GB2312" w:hAnsi="Times New Roman" w:eastAsia="宋体" w:cs="Times New Roman"/>
          <w:b/>
          <w:sz w:val="21"/>
          <w:highlight w:val="none"/>
        </w:rPr>
        <w:t xml:space="preserve">                            </w:t>
      </w:r>
      <w:r>
        <w:rPr>
          <w:rFonts w:hint="eastAsia" w:ascii="仿宋_GB2312" w:hAnsi="Times New Roman" w:eastAsia="宋体" w:cs="Times New Roman"/>
          <w:b/>
          <w:sz w:val="28"/>
          <w:szCs w:val="36"/>
          <w:highlight w:val="none"/>
        </w:rPr>
        <w:t xml:space="preserve"> 单位：万元</w:t>
      </w:r>
    </w:p>
    <w:tbl>
      <w:tblPr>
        <w:tblStyle w:val="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17"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57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08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10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c>
          <w:tcPr>
            <w:tcW w:w="19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noWrap w:val="0"/>
            <w:vAlign w:val="center"/>
          </w:tcPr>
          <w:p>
            <w:pPr>
              <w:adjustRightInd w:val="0"/>
              <w:snapToGrid w:val="0"/>
              <w:spacing w:line="560" w:lineRule="exact"/>
              <w:jc w:val="center"/>
              <w:rPr>
                <w:rFonts w:ascii="仿宋_GB2312" w:hAnsi="宋体" w:eastAsia="宋体" w:cs="Times New Roman"/>
                <w:b/>
                <w:sz w:val="24"/>
                <w:highlight w:val="none"/>
              </w:rPr>
            </w:pPr>
            <w:r>
              <w:rPr>
                <w:rFonts w:hint="eastAsia" w:ascii="仿宋_GB2312" w:hAnsi="宋体" w:eastAsia="宋体" w:cs="Times New Roman"/>
                <w:b/>
                <w:sz w:val="24"/>
                <w:highlight w:val="none"/>
              </w:rPr>
              <w:t>合计</w:t>
            </w:r>
          </w:p>
        </w:tc>
        <w:tc>
          <w:tcPr>
            <w:tcW w:w="155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10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r>
              <w:rPr>
                <w:rFonts w:hint="eastAsia" w:ascii="仿宋_GB2312" w:hAnsi="宋体" w:eastAsia="宋体" w:cs="宋体"/>
                <w:sz w:val="21"/>
                <w:szCs w:val="21"/>
                <w:highlight w:val="none"/>
              </w:rPr>
              <w:t>——</w:t>
            </w:r>
          </w:p>
        </w:tc>
      </w:tr>
    </w:tbl>
    <w:p>
      <w:pPr>
        <w:adjustRightInd w:val="0"/>
        <w:snapToGrid w:val="0"/>
        <w:spacing w:line="560" w:lineRule="exact"/>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备注：</w:t>
      </w:r>
    </w:p>
    <w:p>
      <w:pPr>
        <w:adjustRightInd w:val="0"/>
        <w:snapToGrid w:val="0"/>
        <w:spacing w:line="560" w:lineRule="exact"/>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1.项目拟新增设备/软件是指自</w:t>
      </w:r>
      <w:r>
        <w:rPr>
          <w:rFonts w:hint="eastAsia" w:ascii="仿宋_GB2312" w:hAnsi="Times New Roman" w:eastAsia="宋体" w:cs="Times New Roman"/>
          <w:b/>
          <w:bCs/>
          <w:sz w:val="28"/>
          <w:szCs w:val="28"/>
          <w:highlight w:val="none"/>
        </w:rPr>
        <w:t>项目申报之日</w:t>
      </w:r>
      <w:r>
        <w:rPr>
          <w:rFonts w:hint="eastAsia" w:ascii="仿宋_GB2312" w:hAnsi="Times New Roman" w:eastAsia="宋体" w:cs="Times New Roman"/>
          <w:sz w:val="28"/>
          <w:szCs w:val="28"/>
          <w:highlight w:val="none"/>
        </w:rPr>
        <w:t>至</w:t>
      </w:r>
      <w:r>
        <w:rPr>
          <w:rFonts w:hint="eastAsia" w:ascii="仿宋_GB2312" w:hAnsi="Times New Roman" w:eastAsia="宋体" w:cs="Times New Roman"/>
          <w:b/>
          <w:bCs/>
          <w:sz w:val="28"/>
          <w:szCs w:val="28"/>
          <w:highlight w:val="none"/>
        </w:rPr>
        <w:t>项目建设期结束</w:t>
      </w:r>
      <w:r>
        <w:rPr>
          <w:rFonts w:hint="eastAsia" w:ascii="仿宋_GB2312" w:hAnsi="Times New Roman" w:eastAsia="宋体" w:cs="Times New Roman"/>
          <w:sz w:val="28"/>
          <w:szCs w:val="28"/>
          <w:highlight w:val="none"/>
        </w:rPr>
        <w:t>计划新增设备/软件；</w:t>
      </w:r>
    </w:p>
    <w:p>
      <w:pPr>
        <w:adjustRightInd w:val="0"/>
        <w:snapToGrid w:val="0"/>
        <w:spacing w:line="560" w:lineRule="exact"/>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2.本表格设备须按照设备参考单价从高到低顺序依次排序。</w:t>
      </w:r>
    </w:p>
    <w:p>
      <w:pPr>
        <w:adjustRightInd w:val="0"/>
        <w:snapToGrid w:val="0"/>
        <w:spacing w:line="560" w:lineRule="exact"/>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3.申报注册许可认证扶持计划的无需提供此清单。</w:t>
      </w:r>
    </w:p>
    <w:p>
      <w:pPr>
        <w:adjustRightInd w:val="0"/>
        <w:snapToGrid w:val="0"/>
        <w:spacing w:line="560" w:lineRule="exact"/>
        <w:rPr>
          <w:rFonts w:ascii="黑体" w:hAnsi="黑体" w:eastAsia="黑体" w:cs="黑体"/>
          <w:sz w:val="32"/>
          <w:szCs w:val="32"/>
          <w:highlight w:val="none"/>
        </w:rPr>
        <w:sectPr>
          <w:pgSz w:w="11906" w:h="16838"/>
          <w:pgMar w:top="1134" w:right="1559" w:bottom="1134" w:left="1644" w:header="851" w:footer="992" w:gutter="0"/>
          <w:pgNumType w:fmt="decimal"/>
          <w:cols w:space="720" w:num="1"/>
          <w:titlePg/>
          <w:docGrid w:type="lines" w:linePitch="312" w:charSpace="0"/>
        </w:sectPr>
      </w:pPr>
    </w:p>
    <w:p>
      <w:pPr>
        <w:adjustRightInd w:val="0"/>
        <w:snapToGrid w:val="0"/>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附件2-2</w:t>
      </w:r>
    </w:p>
    <w:p>
      <w:pPr>
        <w:adjustRightInd w:val="0"/>
        <w:snapToGrid w:val="0"/>
        <w:spacing w:line="560" w:lineRule="exact"/>
        <w:jc w:val="center"/>
        <w:rPr>
          <w:rFonts w:ascii="宋体" w:hAnsi="宋体" w:eastAsia="宋体" w:cs="Times New Roman"/>
          <w:b/>
          <w:sz w:val="32"/>
          <w:szCs w:val="32"/>
          <w:highlight w:val="none"/>
        </w:rPr>
      </w:pP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项目申报与建设管理承诺函</w:t>
      </w:r>
    </w:p>
    <w:p>
      <w:pPr>
        <w:adjustRightInd w:val="0"/>
        <w:snapToGrid w:val="0"/>
        <w:spacing w:line="560" w:lineRule="exact"/>
        <w:jc w:val="center"/>
        <w:rPr>
          <w:rFonts w:ascii="宋体" w:hAnsi="宋体" w:eastAsia="宋体" w:cs="Times New Roman"/>
          <w:b/>
          <w:sz w:val="32"/>
          <w:szCs w:val="32"/>
          <w:highlight w:val="none"/>
        </w:rPr>
      </w:pPr>
    </w:p>
    <w:p>
      <w:pPr>
        <w:tabs>
          <w:tab w:val="right" w:pos="8505"/>
        </w:tabs>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深圳市发展和改革委员会：</w:t>
      </w:r>
      <w:r>
        <w:rPr>
          <w:rFonts w:ascii="仿宋_GB2312" w:hAnsi="Times New Roman" w:eastAsia="仿宋_GB2312" w:cs="Times New Roman"/>
          <w:sz w:val="32"/>
          <w:szCs w:val="32"/>
          <w:highlight w:val="none"/>
        </w:rPr>
        <w:tab/>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我单位</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 xml:space="preserve"> 项目，已明确规划建设，为保证项目如期建成和有效运行，就项目申报域建设管理承诺如下：</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我单位</w:t>
      </w:r>
      <w:r>
        <w:rPr>
          <w:rFonts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rPr>
        <w:t>项目申请报告</w:t>
      </w:r>
      <w:r>
        <w:rPr>
          <w:rFonts w:ascii="Times New Roman" w:hAnsi="Times New Roman" w:eastAsia="仿宋_GB2312" w:cs="Times New Roman"/>
          <w:sz w:val="32"/>
          <w:szCs w:val="32"/>
          <w:highlight w:val="none"/>
        </w:rPr>
        <w:t>内容和附属文件等申请材料的合法性、</w:t>
      </w:r>
      <w:r>
        <w:rPr>
          <w:rFonts w:hint="eastAsia" w:ascii="Times New Roman" w:hAnsi="Times New Roman" w:eastAsia="仿宋_GB2312" w:cs="Times New Roman"/>
          <w:sz w:val="32"/>
          <w:szCs w:val="32"/>
          <w:highlight w:val="none"/>
        </w:rPr>
        <w:t>真实性、</w:t>
      </w:r>
      <w:r>
        <w:rPr>
          <w:rFonts w:ascii="Times New Roman" w:hAnsi="Times New Roman" w:eastAsia="仿宋_GB2312" w:cs="Times New Roman"/>
          <w:sz w:val="32"/>
          <w:szCs w:val="32"/>
          <w:highlight w:val="none"/>
        </w:rPr>
        <w:t>准确性和</w:t>
      </w:r>
      <w:r>
        <w:rPr>
          <w:rFonts w:hint="eastAsia" w:ascii="Times New Roman" w:hAnsi="Times New Roman" w:eastAsia="仿宋_GB2312" w:cs="Times New Roman"/>
          <w:sz w:val="32"/>
          <w:szCs w:val="32"/>
          <w:highlight w:val="none"/>
        </w:rPr>
        <w:t>完整性</w:t>
      </w:r>
      <w:r>
        <w:rPr>
          <w:rFonts w:ascii="Times New Roman" w:hAnsi="Times New Roman" w:eastAsia="仿宋_GB2312" w:cs="Times New Roman"/>
          <w:sz w:val="32"/>
          <w:szCs w:val="32"/>
          <w:highlight w:val="none"/>
        </w:rPr>
        <w:t>负责。</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rPr>
        <w:t>此前我单位承担建设的已获市级政府资金补助项目与本次申报项目建设内容和项目投资等方面无任何重复。</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3、本项目建设内容和运营目标确保与资金申请报告的建设内容和目标一致，并确保资金已落实到位。</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4、本项目建设场地已落实。建设地址位于</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，建筑面积</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平方米。</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5、本项目建设和运营将建立长期运营管理制度和考核体系，</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为项目负责人，身份证号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为项目申报人，身份证号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为项目答辩人，身份证号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。以上人员均为我单位正式员工，</w:t>
      </w:r>
      <w:r>
        <w:rPr>
          <w:rFonts w:hint="eastAsia" w:ascii="仿宋_GB2312" w:hAnsi="Times New Roman" w:cs="Times New Roman"/>
          <w:szCs w:val="32"/>
          <w:highlight w:val="none"/>
        </w:rPr>
        <w:t>社保缴纳记录详见技术团队成员证明材料</w:t>
      </w:r>
      <w:r>
        <w:rPr>
          <w:rFonts w:hint="eastAsia" w:ascii="仿宋_GB2312" w:hAnsi="Times New Roman" w:eastAsia="仿宋_GB2312" w:cs="Times New Roman"/>
          <w:sz w:val="32"/>
          <w:szCs w:val="32"/>
          <w:highlight w:val="none"/>
        </w:rPr>
        <w:t>。</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6、我单位开发的知识产权明晰完整，归属或技术来源正当合法，未剽窃他人成果，未侵犯他人的知识产权或商业机密。</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7、我单位未违反国家、省、市联合惩戒政策和制度规定，未被列入严重失信主体名单，提供“信用中国”下载的信用报告详见附件。</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8</w:t>
      </w:r>
      <w:r>
        <w:rPr>
          <w:rFonts w:hint="eastAsia" w:ascii="仿宋_GB2312" w:hAnsi="Times New Roman" w:eastAsia="仿宋_GB2312" w:cs="Times New Roman"/>
          <w:sz w:val="32"/>
          <w:szCs w:val="32"/>
          <w:highlight w:val="none"/>
        </w:rPr>
        <w:t>、若发生与上述承诺相违背的事实，由我单位承担全部法律责任。</w:t>
      </w:r>
    </w:p>
    <w:p>
      <w:pPr>
        <w:adjustRightInd w:val="0"/>
        <w:snapToGrid w:val="0"/>
        <w:spacing w:line="560" w:lineRule="exact"/>
        <w:ind w:firstLine="420" w:firstLineChars="200"/>
        <w:rPr>
          <w:rFonts w:ascii="仿宋_GB2312" w:hAnsi="Times New Roman" w:eastAsia="仿宋_GB2312" w:cs="Times New Roman"/>
          <w:sz w:val="21"/>
          <w:highlight w:val="none"/>
        </w:rPr>
      </w:pP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附件：“信用中国”信用报告。</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项目联系人1：                项目联系人2：</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项目管理部门负责人：          项目业务部门负责人：</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所在部门：                    所在部门：</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手机：                        手机：</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邮箱：                        邮箱：</w:t>
      </w:r>
    </w:p>
    <w:p>
      <w:pPr>
        <w:adjustRightInd w:val="0"/>
        <w:snapToGrid w:val="0"/>
        <w:spacing w:line="560" w:lineRule="exact"/>
        <w:rPr>
          <w:rFonts w:ascii="仿宋_GB2312" w:hAnsi="Times New Roman" w:eastAsia="仿宋_GB2312" w:cs="Times New Roman"/>
          <w:sz w:val="32"/>
          <w:szCs w:val="32"/>
          <w:highlight w:val="none"/>
        </w:rPr>
      </w:pPr>
    </w:p>
    <w:p>
      <w:pPr>
        <w:adjustRightInd w:val="0"/>
        <w:snapToGrid w:val="0"/>
        <w:spacing w:line="560" w:lineRule="exact"/>
        <w:ind w:firstLine="648"/>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特此承诺。</w:t>
      </w:r>
    </w:p>
    <w:p>
      <w:pPr>
        <w:adjustRightInd w:val="0"/>
        <w:snapToGrid w:val="0"/>
        <w:spacing w:line="560" w:lineRule="exact"/>
        <w:ind w:firstLine="648"/>
        <w:rPr>
          <w:rFonts w:ascii="仿宋_GB2312" w:hAnsi="Times New Roman" w:eastAsia="仿宋_GB2312" w:cs="Times New Roman"/>
          <w:sz w:val="32"/>
          <w:szCs w:val="32"/>
          <w:highlight w:val="none"/>
        </w:rPr>
      </w:pPr>
    </w:p>
    <w:p>
      <w:pPr>
        <w:adjustRightInd w:val="0"/>
        <w:snapToGrid w:val="0"/>
        <w:spacing w:line="560" w:lineRule="exact"/>
        <w:ind w:firstLine="3520" w:firstLineChars="11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项目单位（盖章）：</w:t>
      </w:r>
    </w:p>
    <w:p>
      <w:pPr>
        <w:adjustRightInd w:val="0"/>
        <w:snapToGrid w:val="0"/>
        <w:spacing w:line="560" w:lineRule="exact"/>
        <w:ind w:firstLine="3520" w:firstLineChars="11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法定代表人（签名）：</w:t>
      </w:r>
    </w:p>
    <w:p>
      <w:pPr>
        <w:shd w:val="clear" w:color="auto" w:fill="auto"/>
        <w:adjustRightInd w:val="0"/>
        <w:snapToGrid w:val="0"/>
        <w:spacing w:line="560" w:lineRule="exact"/>
        <w:ind w:firstLine="3520" w:firstLineChars="1100"/>
        <w:jc w:val="left"/>
        <w:outlineLvl w:val="9"/>
        <w:rPr>
          <w:rFonts w:ascii="仿宋_GB2312" w:hAnsi="仿宋_GB2312" w:eastAsia="仿宋_GB2312" w:cs="仿宋_GB2312"/>
          <w:kern w:val="0"/>
          <w:sz w:val="32"/>
          <w:szCs w:val="32"/>
          <w:highlight w:val="none"/>
        </w:rPr>
      </w:pPr>
      <w:r>
        <w:rPr>
          <w:rFonts w:hint="eastAsia" w:ascii="仿宋_GB2312" w:hAnsi="Times New Roman" w:eastAsia="仿宋_GB2312" w:cs="Times New Roman"/>
          <w:sz w:val="32"/>
          <w:szCs w:val="32"/>
          <w:highlight w:val="none"/>
        </w:rPr>
        <w:t>日期</w:t>
      </w:r>
    </w:p>
    <w:p/>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ascii="Times New Roman" w:hAnsi="Times New Roman" w:eastAsia="宋体" w:cs="Times New Roman"/>
                              <w:kern w:val="2"/>
                              <w:sz w:val="24"/>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24"/>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ind w:firstLine="64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964E1"/>
    <w:multiLevelType w:val="singleLevel"/>
    <w:tmpl w:val="65B964E1"/>
    <w:lvl w:ilvl="0" w:tentative="0">
      <w:start w:val="2"/>
      <w:numFmt w:val="decimal"/>
      <w:suff w:val="nothing"/>
      <w:lvlText w:val="（%1）"/>
      <w:lvlJc w:val="left"/>
    </w:lvl>
  </w:abstractNum>
  <w:abstractNum w:abstractNumId="1">
    <w:nsid w:val="6D7981F3"/>
    <w:multiLevelType w:val="singleLevel"/>
    <w:tmpl w:val="6D7981F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3C6C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2023-11-15T09:36:54Z</dcterms:created>
  <dc:creator>Administrator</dc:creator>
  <cp:lastModifiedBy>小陈</cp:lastModifiedBy>
  <dcterms:modified xsi:type="dcterms:W3CDTF">2023-11-15T09:37:24Z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0F1428B4374940919CC6B94C4E92C567_13</vt:lpwstr>
  </property>
</Properties>
</file>